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D27CE2" w14:textId="77777777" w:rsidR="00525035" w:rsidRDefault="00525035">
      <w:pPr>
        <w:pStyle w:val="GvdeA"/>
        <w:spacing w:line="360" w:lineRule="auto"/>
        <w:rPr>
          <w:rFonts w:ascii="Times New Roman" w:hAnsi="Times New Roman"/>
          <w:b/>
          <w:bCs/>
          <w:sz w:val="36"/>
          <w:szCs w:val="36"/>
          <w:lang w:val="en-US"/>
        </w:rPr>
      </w:pPr>
    </w:p>
    <w:p w14:paraId="3D0D8D65" w14:textId="77777777" w:rsidR="00525035" w:rsidRDefault="00525035">
      <w:pPr>
        <w:pStyle w:val="GvdeA"/>
        <w:spacing w:line="360" w:lineRule="auto"/>
        <w:jc w:val="center"/>
        <w:rPr>
          <w:rFonts w:ascii="Times New Roman" w:hAnsi="Times New Roman"/>
          <w:b/>
          <w:bCs/>
          <w:sz w:val="36"/>
          <w:szCs w:val="36"/>
          <w:lang w:val="en-US"/>
        </w:rPr>
      </w:pPr>
    </w:p>
    <w:p w14:paraId="4BF6245F" w14:textId="77777777" w:rsidR="00525035" w:rsidRDefault="00525035">
      <w:pPr>
        <w:pStyle w:val="GvdeA"/>
        <w:spacing w:line="360" w:lineRule="auto"/>
        <w:jc w:val="center"/>
        <w:rPr>
          <w:rFonts w:ascii="Times New Roman" w:hAnsi="Times New Roman"/>
          <w:b/>
          <w:bCs/>
          <w:sz w:val="36"/>
          <w:szCs w:val="36"/>
          <w:lang w:val="en-US"/>
        </w:rPr>
      </w:pPr>
    </w:p>
    <w:p w14:paraId="3CDE31B2" w14:textId="77777777" w:rsidR="00525035" w:rsidRDefault="00A11899">
      <w:pPr>
        <w:pStyle w:val="GvdeA"/>
        <w:spacing w:line="360" w:lineRule="auto"/>
        <w:jc w:val="center"/>
        <w:rPr>
          <w:rFonts w:ascii="Times New Roman" w:hAnsi="Times New Roman"/>
          <w:b/>
          <w:bCs/>
          <w:sz w:val="44"/>
          <w:szCs w:val="40"/>
        </w:rPr>
      </w:pPr>
      <w:r>
        <w:rPr>
          <w:rFonts w:ascii="Times New Roman" w:hAnsi="Times New Roman"/>
          <w:b/>
          <w:bCs/>
          <w:sz w:val="44"/>
          <w:szCs w:val="40"/>
          <w:lang w:val="en-US"/>
        </w:rPr>
        <w:t xml:space="preserve">TEKNOFEST </w:t>
      </w:r>
    </w:p>
    <w:p w14:paraId="332543B2" w14:textId="77777777" w:rsidR="00525035" w:rsidRDefault="00A11899">
      <w:pPr>
        <w:pStyle w:val="GvdeA"/>
        <w:spacing w:line="360" w:lineRule="auto"/>
        <w:jc w:val="center"/>
        <w:rPr>
          <w:rFonts w:ascii="Times New Roman" w:hAnsi="Times New Roman"/>
          <w:b/>
          <w:bCs/>
          <w:sz w:val="36"/>
          <w:szCs w:val="36"/>
        </w:rPr>
      </w:pPr>
      <w:r>
        <w:rPr>
          <w:rFonts w:ascii="Times New Roman" w:hAnsi="Times New Roman"/>
          <w:b/>
          <w:bCs/>
          <w:sz w:val="36"/>
          <w:szCs w:val="36"/>
        </w:rPr>
        <w:t xml:space="preserve">HAVACILIK, UZAY VE TEKNOLOJİ </w:t>
      </w:r>
      <w:r>
        <w:rPr>
          <w:rFonts w:ascii="Times New Roman" w:hAnsi="Times New Roman"/>
          <w:b/>
          <w:bCs/>
          <w:sz w:val="36"/>
          <w:szCs w:val="36"/>
          <w:lang w:val="en-US"/>
        </w:rPr>
        <w:t>FEST</w:t>
      </w:r>
      <w:r>
        <w:rPr>
          <w:rFonts w:ascii="Times New Roman" w:hAnsi="Times New Roman"/>
          <w:b/>
          <w:bCs/>
          <w:sz w:val="36"/>
          <w:szCs w:val="36"/>
        </w:rPr>
        <w:t>İVALİ</w:t>
      </w:r>
    </w:p>
    <w:p w14:paraId="37A2C8D3" w14:textId="77777777" w:rsidR="00525035" w:rsidRDefault="00525035">
      <w:pPr>
        <w:pStyle w:val="GvdeA"/>
        <w:spacing w:line="360" w:lineRule="auto"/>
        <w:jc w:val="center"/>
        <w:rPr>
          <w:rFonts w:ascii="Times New Roman" w:eastAsia="Times New Roman" w:hAnsi="Times New Roman" w:cs="Times New Roman"/>
          <w:b/>
          <w:bCs/>
          <w:sz w:val="36"/>
          <w:szCs w:val="36"/>
        </w:rPr>
      </w:pPr>
    </w:p>
    <w:p w14:paraId="7AFF133A" w14:textId="77777777" w:rsidR="00525035" w:rsidRDefault="00A11899">
      <w:pPr>
        <w:pStyle w:val="GvdeA"/>
        <w:spacing w:line="360" w:lineRule="auto"/>
        <w:jc w:val="center"/>
        <w:rPr>
          <w:rFonts w:ascii="Times New Roman" w:eastAsia="Times New Roman" w:hAnsi="Times New Roman" w:cs="Times New Roman"/>
          <w:b/>
          <w:bCs/>
          <w:sz w:val="36"/>
          <w:szCs w:val="36"/>
        </w:rPr>
      </w:pPr>
      <w:r>
        <w:rPr>
          <w:rFonts w:ascii="Times New Roman" w:hAnsi="Times New Roman"/>
          <w:b/>
          <w:bCs/>
          <w:sz w:val="36"/>
          <w:szCs w:val="36"/>
        </w:rPr>
        <w:t xml:space="preserve">ÇEVRE VE ENERJİ TEKNOLOJİLERİ YARIŞMASI </w:t>
      </w:r>
    </w:p>
    <w:p w14:paraId="26918A56" w14:textId="77777777" w:rsidR="00525035" w:rsidRDefault="00A11899">
      <w:pPr>
        <w:pStyle w:val="GvdeA"/>
        <w:spacing w:line="360" w:lineRule="auto"/>
        <w:ind w:firstLine="708"/>
        <w:jc w:val="center"/>
        <w:rPr>
          <w:rFonts w:ascii="Times New Roman" w:eastAsia="Times New Roman" w:hAnsi="Times New Roman" w:cs="Times New Roman"/>
          <w:b/>
          <w:bCs/>
          <w:sz w:val="36"/>
          <w:szCs w:val="36"/>
        </w:rPr>
      </w:pPr>
      <w:r>
        <w:rPr>
          <w:rFonts w:ascii="Times New Roman" w:hAnsi="Times New Roman"/>
          <w:b/>
          <w:bCs/>
          <w:sz w:val="36"/>
          <w:szCs w:val="36"/>
        </w:rPr>
        <w:t>DETAY</w:t>
      </w:r>
      <w:r>
        <w:rPr>
          <w:rFonts w:ascii="Times New Roman" w:hAnsi="Times New Roman"/>
          <w:b/>
          <w:bCs/>
          <w:sz w:val="36"/>
          <w:szCs w:val="36"/>
          <w:lang w:val="de-DE"/>
        </w:rPr>
        <w:t xml:space="preserve"> RAPORU</w:t>
      </w:r>
    </w:p>
    <w:p w14:paraId="3874DF3B" w14:textId="77777777" w:rsidR="00525035" w:rsidRDefault="00525035">
      <w:pPr>
        <w:pStyle w:val="GvdeA"/>
        <w:spacing w:line="480" w:lineRule="auto"/>
        <w:rPr>
          <w:rFonts w:ascii="Times New Roman" w:hAnsi="Times New Roman"/>
          <w:b/>
          <w:bCs/>
          <w:sz w:val="36"/>
          <w:szCs w:val="36"/>
        </w:rPr>
      </w:pPr>
    </w:p>
    <w:p w14:paraId="76A4BA0A" w14:textId="77777777" w:rsidR="00525035" w:rsidRDefault="00A11899">
      <w:pPr>
        <w:pStyle w:val="GvdeA"/>
        <w:spacing w:line="480" w:lineRule="auto"/>
        <w:rPr>
          <w:rFonts w:ascii="Times New Roman" w:hAnsi="Times New Roman"/>
          <w:sz w:val="32"/>
          <w:szCs w:val="32"/>
        </w:rPr>
      </w:pPr>
      <w:r>
        <w:rPr>
          <w:rFonts w:ascii="Times New Roman" w:hAnsi="Times New Roman"/>
          <w:b/>
          <w:bCs/>
          <w:sz w:val="32"/>
          <w:szCs w:val="32"/>
        </w:rPr>
        <w:t xml:space="preserve">TAKIMIN ADI: </w:t>
      </w:r>
      <w:r>
        <w:rPr>
          <w:rFonts w:ascii="Times New Roman" w:hAnsi="Times New Roman"/>
          <w:sz w:val="32"/>
          <w:szCs w:val="32"/>
        </w:rPr>
        <w:t>Eco-Circle</w:t>
      </w:r>
    </w:p>
    <w:p w14:paraId="28820925" w14:textId="77777777" w:rsidR="00525035" w:rsidRDefault="00A11899">
      <w:pPr>
        <w:pStyle w:val="GvdeA"/>
        <w:spacing w:line="480" w:lineRule="auto"/>
        <w:rPr>
          <w:rFonts w:ascii="Times New Roman" w:hAnsi="Times New Roman"/>
          <w:sz w:val="32"/>
          <w:szCs w:val="32"/>
        </w:rPr>
      </w:pPr>
      <w:r>
        <w:rPr>
          <w:rFonts w:ascii="Times New Roman" w:hAnsi="Times New Roman"/>
          <w:b/>
          <w:bCs/>
          <w:sz w:val="32"/>
          <w:szCs w:val="32"/>
        </w:rPr>
        <w:t xml:space="preserve">PROJE ADI: </w:t>
      </w:r>
      <w:r>
        <w:rPr>
          <w:rFonts w:ascii="Times New Roman" w:hAnsi="Times New Roman"/>
          <w:sz w:val="32"/>
          <w:szCs w:val="32"/>
        </w:rPr>
        <w:t>Sürdürülebilir Hareketlilik</w:t>
      </w:r>
    </w:p>
    <w:p w14:paraId="1FA59F7E" w14:textId="77777777" w:rsidR="00525035" w:rsidRDefault="00A11899">
      <w:pPr>
        <w:rPr>
          <w:rFonts w:eastAsia="Times New Roman"/>
          <w:color w:val="3F4254"/>
          <w:lang w:eastAsia="tr-TR"/>
        </w:rPr>
      </w:pPr>
      <w:r>
        <w:rPr>
          <w:b/>
          <w:bCs/>
          <w:sz w:val="32"/>
          <w:szCs w:val="32"/>
        </w:rPr>
        <w:t>TAKIM ID: #</w:t>
      </w:r>
      <w:bookmarkStart w:id="0" w:name="myApplication"/>
      <w:r>
        <w:rPr>
          <w:rFonts w:eastAsia="Times New Roman"/>
          <w:sz w:val="32"/>
          <w:szCs w:val="32"/>
          <w:lang w:eastAsia="tr-TR"/>
        </w:rPr>
        <w:t>315969</w:t>
      </w:r>
    </w:p>
    <w:bookmarkEnd w:id="0"/>
    <w:p w14:paraId="2FE47074" w14:textId="77777777" w:rsidR="00525035" w:rsidRDefault="00A11899">
      <w:pPr>
        <w:pStyle w:val="GvdeA"/>
        <w:tabs>
          <w:tab w:val="left" w:pos="2829"/>
          <w:tab w:val="left" w:pos="2897"/>
        </w:tabs>
        <w:spacing w:line="480" w:lineRule="auto"/>
        <w:rPr>
          <w:rFonts w:ascii="Times New Roman" w:hAnsi="Times New Roman"/>
          <w:b/>
          <w:bCs/>
          <w:sz w:val="32"/>
          <w:szCs w:val="32"/>
        </w:rPr>
      </w:pPr>
      <w:r>
        <w:rPr>
          <w:rFonts w:ascii="Times New Roman" w:hAnsi="Times New Roman"/>
          <w:b/>
          <w:bCs/>
          <w:sz w:val="32"/>
          <w:szCs w:val="32"/>
        </w:rPr>
        <w:tab/>
      </w:r>
    </w:p>
    <w:p w14:paraId="69BAD726" w14:textId="77777777" w:rsidR="00525035" w:rsidRDefault="00525035">
      <w:pPr>
        <w:pStyle w:val="GvdeA"/>
        <w:spacing w:line="480" w:lineRule="auto"/>
        <w:jc w:val="center"/>
        <w:rPr>
          <w:rFonts w:ascii="Times New Roman" w:hAnsi="Times New Roman"/>
          <w:b/>
          <w:bCs/>
          <w:sz w:val="32"/>
          <w:szCs w:val="32"/>
        </w:rPr>
      </w:pPr>
    </w:p>
    <w:p w14:paraId="3FDCB1CF" w14:textId="77777777" w:rsidR="00525035" w:rsidRDefault="00525035">
      <w:pPr>
        <w:pStyle w:val="GvdeA"/>
        <w:spacing w:line="480" w:lineRule="auto"/>
        <w:rPr>
          <w:rFonts w:ascii="Times New Roman" w:hAnsi="Times New Roman"/>
          <w:b/>
          <w:bCs/>
          <w:sz w:val="36"/>
          <w:szCs w:val="36"/>
          <w:lang w:val="de-DE"/>
        </w:rPr>
      </w:pPr>
    </w:p>
    <w:p w14:paraId="109E2659" w14:textId="77777777" w:rsidR="00525035" w:rsidRDefault="00525035">
      <w:pPr>
        <w:pStyle w:val="GvdeA"/>
        <w:spacing w:line="480" w:lineRule="auto"/>
        <w:rPr>
          <w:rFonts w:ascii="Times New Roman" w:hAnsi="Times New Roman"/>
          <w:b/>
          <w:bCs/>
          <w:sz w:val="28"/>
        </w:rPr>
      </w:pPr>
    </w:p>
    <w:p w14:paraId="1E31D723" w14:textId="77777777" w:rsidR="00525035" w:rsidRDefault="00525035">
      <w:pPr>
        <w:pStyle w:val="GvdeA"/>
        <w:spacing w:line="480" w:lineRule="auto"/>
        <w:rPr>
          <w:rFonts w:ascii="Times New Roman" w:hAnsi="Times New Roman"/>
          <w:b/>
          <w:bCs/>
          <w:sz w:val="24"/>
          <w:szCs w:val="24"/>
        </w:rPr>
      </w:pPr>
    </w:p>
    <w:p w14:paraId="79171308" w14:textId="1A818C05" w:rsidR="00525035" w:rsidRDefault="00A11899">
      <w:pPr>
        <w:pStyle w:val="GvdeA"/>
        <w:spacing w:line="480" w:lineRule="auto"/>
        <w:rPr>
          <w:rFonts w:ascii="Times New Roman" w:hAnsi="Times New Roman"/>
          <w:b/>
          <w:bCs/>
          <w:sz w:val="24"/>
          <w:szCs w:val="24"/>
        </w:rPr>
      </w:pPr>
      <w:r>
        <w:rPr>
          <w:rFonts w:ascii="Times New Roman" w:hAnsi="Times New Roman"/>
          <w:b/>
          <w:bCs/>
          <w:sz w:val="24"/>
          <w:szCs w:val="24"/>
        </w:rPr>
        <w:lastRenderedPageBreak/>
        <w:t>Proje Detay Raporu</w:t>
      </w:r>
    </w:p>
    <w:p w14:paraId="76E56C5C" w14:textId="77777777" w:rsidR="00CA2D78" w:rsidRDefault="00CA2D78">
      <w:pPr>
        <w:pStyle w:val="GvdeA"/>
        <w:spacing w:line="480" w:lineRule="auto"/>
        <w:rPr>
          <w:rFonts w:ascii="Times New Roman" w:hAnsi="Times New Roman"/>
          <w:b/>
          <w:bCs/>
          <w:sz w:val="24"/>
          <w:szCs w:val="24"/>
        </w:rPr>
      </w:pPr>
    </w:p>
    <w:p w14:paraId="05421864" w14:textId="4ABA5CE4" w:rsidR="00525035" w:rsidRDefault="0013145B">
      <w:pPr>
        <w:pStyle w:val="ListParagraph"/>
        <w:numPr>
          <w:ilvl w:val="0"/>
          <w:numId w:val="1"/>
        </w:numPr>
        <w:spacing w:line="480" w:lineRule="auto"/>
        <w:rPr>
          <w:rFonts w:ascii="Times New Roman" w:hAnsi="Times New Roman"/>
          <w:b/>
          <w:bCs/>
          <w:sz w:val="24"/>
          <w:szCs w:val="24"/>
        </w:rPr>
      </w:pPr>
      <w:r>
        <w:rPr>
          <w:rFonts w:ascii="Times New Roman" w:hAnsi="Times New Roman"/>
          <w:b/>
          <w:bCs/>
          <w:sz w:val="24"/>
          <w:szCs w:val="24"/>
        </w:rPr>
        <w:t>Proje Özeti</w:t>
      </w:r>
    </w:p>
    <w:p w14:paraId="645091A6" w14:textId="03D36BD7" w:rsidR="002937B2" w:rsidRDefault="00A11899" w:rsidP="002937B2">
      <w:pPr>
        <w:pStyle w:val="ListParagraph"/>
        <w:spacing w:line="480" w:lineRule="auto"/>
        <w:ind w:left="0"/>
        <w:jc w:val="both"/>
        <w:rPr>
          <w:rFonts w:ascii="Times New Roman" w:hAnsi="Times New Roman"/>
          <w:color w:val="auto"/>
          <w:sz w:val="24"/>
          <w:szCs w:val="24"/>
        </w:rPr>
      </w:pPr>
      <w:r w:rsidRPr="00007802">
        <w:rPr>
          <w:rFonts w:ascii="Times New Roman" w:hAnsi="Times New Roman"/>
          <w:color w:val="auto"/>
          <w:sz w:val="24"/>
          <w:szCs w:val="24"/>
        </w:rPr>
        <w:t xml:space="preserve">Her geçen gün artan nüfus ve kentsel büyüme birçok sorunu beraberinde getirmektedir. </w:t>
      </w:r>
      <w:r w:rsidR="00713FEA">
        <w:rPr>
          <w:rFonts w:ascii="Times New Roman" w:hAnsi="Times New Roman"/>
          <w:color w:val="auto"/>
          <w:sz w:val="24"/>
          <w:szCs w:val="24"/>
        </w:rPr>
        <w:t xml:space="preserve">Bu sorunlardan en önemlilerinden </w:t>
      </w:r>
      <w:r w:rsidRPr="00007802">
        <w:rPr>
          <w:rFonts w:ascii="Times New Roman" w:hAnsi="Times New Roman"/>
          <w:color w:val="auto"/>
          <w:sz w:val="24"/>
          <w:szCs w:val="24"/>
        </w:rPr>
        <w:t>biri ise kentsel ulaşım</w:t>
      </w:r>
      <w:r w:rsidR="00713FEA">
        <w:rPr>
          <w:rFonts w:ascii="Times New Roman" w:hAnsi="Times New Roman"/>
          <w:color w:val="auto"/>
          <w:sz w:val="24"/>
          <w:szCs w:val="24"/>
        </w:rPr>
        <w:t>a bağlı sorunlar</w:t>
      </w:r>
      <w:r w:rsidRPr="00007802">
        <w:rPr>
          <w:rFonts w:ascii="Times New Roman" w:hAnsi="Times New Roman"/>
          <w:color w:val="auto"/>
          <w:sz w:val="24"/>
          <w:szCs w:val="24"/>
        </w:rPr>
        <w:t xml:space="preserve">dır. </w:t>
      </w:r>
      <w:r w:rsidR="00713FEA">
        <w:rPr>
          <w:rFonts w:ascii="Times New Roman" w:hAnsi="Times New Roman"/>
          <w:color w:val="auto"/>
          <w:sz w:val="24"/>
          <w:szCs w:val="24"/>
        </w:rPr>
        <w:t>Bu sorunlar, ekonomi</w:t>
      </w:r>
      <w:r w:rsidRPr="00007802">
        <w:rPr>
          <w:rFonts w:ascii="Times New Roman" w:hAnsi="Times New Roman"/>
          <w:color w:val="auto"/>
          <w:sz w:val="24"/>
          <w:szCs w:val="24"/>
        </w:rPr>
        <w:t xml:space="preserve">, </w:t>
      </w:r>
      <w:r w:rsidR="00713FEA">
        <w:rPr>
          <w:rFonts w:ascii="Times New Roman" w:hAnsi="Times New Roman"/>
          <w:color w:val="auto"/>
          <w:sz w:val="24"/>
          <w:szCs w:val="24"/>
        </w:rPr>
        <w:t>psikoloji</w:t>
      </w:r>
      <w:r w:rsidR="00AB6A5C" w:rsidRPr="00007802">
        <w:rPr>
          <w:rFonts w:ascii="Times New Roman" w:hAnsi="Times New Roman"/>
          <w:color w:val="auto"/>
          <w:sz w:val="24"/>
          <w:szCs w:val="24"/>
        </w:rPr>
        <w:t xml:space="preserve">, sağlık, zaman ve ekoloji </w:t>
      </w:r>
      <w:r w:rsidR="00713FEA">
        <w:rPr>
          <w:rFonts w:ascii="Times New Roman" w:hAnsi="Times New Roman"/>
          <w:color w:val="auto"/>
          <w:sz w:val="24"/>
          <w:szCs w:val="24"/>
        </w:rPr>
        <w:t>ile ilgilidir</w:t>
      </w:r>
      <w:r w:rsidRPr="00007802">
        <w:rPr>
          <w:rFonts w:ascii="Times New Roman" w:hAnsi="Times New Roman"/>
          <w:color w:val="auto"/>
          <w:sz w:val="24"/>
          <w:szCs w:val="24"/>
        </w:rPr>
        <w:t>.</w:t>
      </w:r>
      <w:r w:rsidRPr="00007802">
        <w:rPr>
          <w:color w:val="auto"/>
        </w:rPr>
        <w:t xml:space="preserve"> </w:t>
      </w:r>
      <w:r w:rsidRPr="00007802">
        <w:rPr>
          <w:rFonts w:ascii="Times New Roman" w:hAnsi="Times New Roman" w:cs="Times New Roman"/>
          <w:color w:val="auto"/>
          <w:sz w:val="24"/>
          <w:szCs w:val="24"/>
        </w:rPr>
        <w:t>Örneğin</w:t>
      </w:r>
      <w:r w:rsidR="009228A6">
        <w:rPr>
          <w:rFonts w:ascii="Times New Roman" w:hAnsi="Times New Roman" w:cs="Times New Roman"/>
          <w:color w:val="auto"/>
          <w:sz w:val="24"/>
          <w:szCs w:val="24"/>
        </w:rPr>
        <w:t>,</w:t>
      </w:r>
      <w:r w:rsidRPr="00007802">
        <w:rPr>
          <w:rFonts w:ascii="Times New Roman" w:hAnsi="Times New Roman" w:cs="Times New Roman"/>
          <w:color w:val="auto"/>
          <w:sz w:val="24"/>
          <w:szCs w:val="24"/>
        </w:rPr>
        <w:t xml:space="preserve"> toplam gaz emisyonlarının </w:t>
      </w:r>
      <w:r w:rsidRPr="00007802">
        <w:rPr>
          <w:rFonts w:ascii="Times New Roman" w:eastAsia="Times New Roman" w:hAnsi="Times New Roman" w:cs="Times New Roman"/>
          <w:color w:val="auto"/>
          <w:sz w:val="24"/>
          <w:szCs w:val="24"/>
        </w:rPr>
        <w:t>%28’i trafikten kaynaklı oluşmaktadır. Artan sanayileşmeyle birlikte endüstriyel ve çevresel atık miktarı da kentler için kontrol edilmesi zor bir hal almıştır</w:t>
      </w:r>
      <w:r w:rsidRPr="00007802">
        <w:rPr>
          <w:rFonts w:ascii="Times New Roman" w:eastAsia="Times New Roman" w:hAnsi="Times New Roman" w:cs="Times New Roman"/>
          <w:color w:val="FF0000"/>
          <w:sz w:val="24"/>
          <w:szCs w:val="24"/>
        </w:rPr>
        <w:t>.</w:t>
      </w:r>
      <w:r w:rsidRPr="00007802">
        <w:rPr>
          <w:rFonts w:ascii="Times New Roman" w:eastAsia="Times New Roman" w:hAnsi="Times New Roman" w:cs="Times New Roman"/>
          <w:color w:val="auto"/>
          <w:sz w:val="24"/>
          <w:szCs w:val="24"/>
        </w:rPr>
        <w:t xml:space="preserve"> Bu atıkların geri dönüştürülmesi de çözülmesi gereken önemli bir sorun haline gelmiştir. </w:t>
      </w:r>
      <w:r w:rsidR="000A0E6C">
        <w:rPr>
          <w:rFonts w:ascii="Times New Roman" w:eastAsia="Times New Roman" w:hAnsi="Times New Roman" w:cs="Times New Roman"/>
          <w:color w:val="auto"/>
          <w:sz w:val="24"/>
          <w:szCs w:val="24"/>
        </w:rPr>
        <w:t>P</w:t>
      </w:r>
      <w:r w:rsidRPr="00007802">
        <w:rPr>
          <w:rFonts w:ascii="Times New Roman" w:hAnsi="Times New Roman"/>
          <w:color w:val="auto"/>
          <w:sz w:val="24"/>
          <w:szCs w:val="24"/>
        </w:rPr>
        <w:t>roje</w:t>
      </w:r>
      <w:r w:rsidR="000A0E6C">
        <w:rPr>
          <w:rFonts w:ascii="Times New Roman" w:hAnsi="Times New Roman"/>
          <w:color w:val="auto"/>
          <w:sz w:val="24"/>
          <w:szCs w:val="24"/>
        </w:rPr>
        <w:t>miz</w:t>
      </w:r>
      <w:r w:rsidRPr="00007802">
        <w:rPr>
          <w:rFonts w:ascii="Times New Roman" w:hAnsi="Times New Roman"/>
          <w:color w:val="auto"/>
          <w:sz w:val="24"/>
          <w:szCs w:val="24"/>
        </w:rPr>
        <w:t xml:space="preserve">de kentlerdeki trafik kazaları, artan trafik sıkışıklığı, doğada çözünmesi çok zor olan ve uzun zaman alan atık malzemelerin geri dönüştürülmesi sorunlarına çözüm olarak, atık malzemelerden oluşan sürdürülebilir bisiklet yolu önerilmektedir. </w:t>
      </w:r>
      <w:r w:rsidRPr="00007802">
        <w:rPr>
          <w:rFonts w:ascii="Times New Roman" w:hAnsi="Times New Roman" w:cs="Times New Roman"/>
          <w:color w:val="auto"/>
          <w:sz w:val="24"/>
          <w:szCs w:val="24"/>
        </w:rPr>
        <w:t>Önerilen sürdürülebilir bisiklet yolu şu aşamalardan oluşacaktır: İlk olarak çimento yerine endüstriyel atık olan uçucu kül ve</w:t>
      </w:r>
      <w:r w:rsidR="00AB6A5C" w:rsidRPr="00007802">
        <w:rPr>
          <w:rFonts w:ascii="Times New Roman" w:hAnsi="Times New Roman" w:cs="Times New Roman"/>
          <w:color w:val="auto"/>
          <w:sz w:val="24"/>
          <w:szCs w:val="24"/>
        </w:rPr>
        <w:t xml:space="preserve"> fırın cürufu bağlayıcı olarak; i</w:t>
      </w:r>
      <w:r w:rsidRPr="00007802">
        <w:rPr>
          <w:rFonts w:ascii="Times New Roman" w:hAnsi="Times New Roman" w:cs="Times New Roman"/>
          <w:color w:val="auto"/>
          <w:sz w:val="24"/>
          <w:szCs w:val="24"/>
        </w:rPr>
        <w:t>kinci olarak iri agrega yerine mer</w:t>
      </w:r>
      <w:r w:rsidR="00AB6A5C" w:rsidRPr="00007802">
        <w:rPr>
          <w:rFonts w:ascii="Times New Roman" w:hAnsi="Times New Roman" w:cs="Times New Roman"/>
          <w:color w:val="auto"/>
          <w:sz w:val="24"/>
          <w:szCs w:val="24"/>
        </w:rPr>
        <w:t>mer ve kentsel dönüşüm atıkları; s</w:t>
      </w:r>
      <w:r w:rsidRPr="00007802">
        <w:rPr>
          <w:rFonts w:ascii="Times New Roman" w:hAnsi="Times New Roman" w:cs="Times New Roman"/>
          <w:color w:val="auto"/>
          <w:sz w:val="24"/>
          <w:szCs w:val="24"/>
        </w:rPr>
        <w:t>on olarak ince agrega yerine kablo, PVC ve otomobil lastiği atıkları kullanılacaktır.</w:t>
      </w:r>
      <w:r w:rsidRPr="00007802">
        <w:rPr>
          <w:rFonts w:ascii="Times New Roman" w:hAnsi="Times New Roman"/>
          <w:color w:val="auto"/>
          <w:sz w:val="24"/>
          <w:szCs w:val="24"/>
        </w:rPr>
        <w:t xml:space="preserve"> Buna ek olarak sürdürülebilir bisiklet yolu uygulaması bölgelerin ortam koşullarına ve iklim şartlarına göre de değişiklik gösterecektir. Örneğin; Karadeniz gibi yağışlı bölgelerde, poroz betondan oluşan (su geçirgen) bisiklet yolu yapılarak altına yerleştirilen özel drenaj sistemi ile yağmur sularının arıtılarak tekrar</w:t>
      </w:r>
      <w:r w:rsidR="003C4D34">
        <w:rPr>
          <w:rFonts w:ascii="Times New Roman" w:hAnsi="Times New Roman"/>
          <w:color w:val="auto"/>
          <w:sz w:val="24"/>
          <w:szCs w:val="24"/>
        </w:rPr>
        <w:t xml:space="preserve"> </w:t>
      </w:r>
      <w:r w:rsidRPr="00007802">
        <w:rPr>
          <w:rFonts w:ascii="Times New Roman" w:hAnsi="Times New Roman"/>
          <w:color w:val="auto"/>
          <w:sz w:val="24"/>
          <w:szCs w:val="24"/>
        </w:rPr>
        <w:t>kullanılması amaçlanmaktadır. Yapılması hedeflenen tüm bu çalışmalar ile elde edilen sürdürülebilir bisiklet yolunun kentle</w:t>
      </w:r>
      <w:r w:rsidR="00AB6A5C" w:rsidRPr="00007802">
        <w:rPr>
          <w:rFonts w:ascii="Times New Roman" w:hAnsi="Times New Roman"/>
          <w:color w:val="auto"/>
          <w:sz w:val="24"/>
          <w:szCs w:val="24"/>
        </w:rPr>
        <w:t>rde yoğun trafik sorunların bağlı problemleri</w:t>
      </w:r>
      <w:r w:rsidRPr="00007802">
        <w:rPr>
          <w:rFonts w:ascii="Times New Roman" w:hAnsi="Times New Roman"/>
          <w:color w:val="auto"/>
          <w:sz w:val="24"/>
          <w:szCs w:val="24"/>
        </w:rPr>
        <w:t xml:space="preserve"> azaltması, doğada çözünmesi zor olan </w:t>
      </w:r>
      <w:r w:rsidR="00AB6A5C" w:rsidRPr="00007802">
        <w:rPr>
          <w:rFonts w:ascii="Times New Roman" w:hAnsi="Times New Roman"/>
          <w:color w:val="auto"/>
          <w:sz w:val="24"/>
          <w:szCs w:val="24"/>
        </w:rPr>
        <w:t>atık malzemeleri geri dönüştürmesi ve</w:t>
      </w:r>
      <w:r w:rsidRPr="00007802">
        <w:rPr>
          <w:rFonts w:ascii="Times New Roman" w:hAnsi="Times New Roman"/>
          <w:color w:val="auto"/>
          <w:sz w:val="24"/>
          <w:szCs w:val="24"/>
        </w:rPr>
        <w:t xml:space="preserve"> yüzey sularının depolanması hedeflenmektedir.</w:t>
      </w:r>
    </w:p>
    <w:p w14:paraId="4CB765AF" w14:textId="7E1F7743" w:rsidR="00BA2F95" w:rsidRDefault="00BA2F95" w:rsidP="002937B2">
      <w:pPr>
        <w:pStyle w:val="ListParagraph"/>
        <w:spacing w:line="480" w:lineRule="auto"/>
        <w:ind w:left="0"/>
        <w:jc w:val="both"/>
        <w:rPr>
          <w:rFonts w:ascii="Times New Roman" w:hAnsi="Times New Roman"/>
          <w:color w:val="auto"/>
          <w:sz w:val="24"/>
          <w:szCs w:val="24"/>
        </w:rPr>
      </w:pPr>
    </w:p>
    <w:p w14:paraId="182F42FF" w14:textId="77777777" w:rsidR="00AB6A5C" w:rsidRPr="002937B2" w:rsidRDefault="00AB6A5C" w:rsidP="002937B2">
      <w:pPr>
        <w:pStyle w:val="ListParagraph"/>
        <w:spacing w:line="480" w:lineRule="auto"/>
        <w:ind w:left="0"/>
        <w:jc w:val="both"/>
        <w:rPr>
          <w:rFonts w:ascii="Times New Roman" w:hAnsi="Times New Roman"/>
          <w:color w:val="auto"/>
          <w:sz w:val="24"/>
          <w:szCs w:val="24"/>
        </w:rPr>
      </w:pPr>
    </w:p>
    <w:p w14:paraId="1E16697C" w14:textId="29547B1B" w:rsidR="00525035" w:rsidRPr="008E6252" w:rsidRDefault="0013145B">
      <w:pPr>
        <w:pStyle w:val="ListParagraph"/>
        <w:numPr>
          <w:ilvl w:val="0"/>
          <w:numId w:val="1"/>
        </w:numPr>
        <w:spacing w:line="480" w:lineRule="auto"/>
        <w:rPr>
          <w:rFonts w:ascii="Times New Roman" w:hAnsi="Times New Roman" w:cs="Times New Roman"/>
          <w:b/>
          <w:bCs/>
          <w:sz w:val="24"/>
          <w:szCs w:val="24"/>
        </w:rPr>
      </w:pPr>
      <w:bookmarkStart w:id="1" w:name="_Hlk101862101"/>
      <w:r>
        <w:rPr>
          <w:rFonts w:ascii="Times New Roman" w:hAnsi="Times New Roman" w:cs="Times New Roman"/>
          <w:b/>
          <w:bCs/>
          <w:sz w:val="24"/>
          <w:szCs w:val="24"/>
        </w:rPr>
        <w:lastRenderedPageBreak/>
        <w:t>Sorun</w:t>
      </w:r>
    </w:p>
    <w:p w14:paraId="7A026C78" w14:textId="58989996" w:rsidR="00525035" w:rsidRDefault="00A11899" w:rsidP="00986005">
      <w:pPr>
        <w:pStyle w:val="ListParagraph"/>
        <w:spacing w:line="480" w:lineRule="auto"/>
        <w:ind w:left="0"/>
        <w:jc w:val="both"/>
        <w:rPr>
          <w:rFonts w:ascii="Times New Roman" w:eastAsia="Times New Roman" w:hAnsi="Times New Roman" w:cs="Times New Roman"/>
          <w:color w:val="auto"/>
          <w:sz w:val="24"/>
          <w:szCs w:val="24"/>
        </w:rPr>
      </w:pPr>
      <w:r w:rsidRPr="008E6252">
        <w:rPr>
          <w:rFonts w:ascii="Times New Roman" w:hAnsi="Times New Roman" w:cs="Times New Roman"/>
          <w:color w:val="auto"/>
          <w:sz w:val="24"/>
          <w:szCs w:val="24"/>
        </w:rPr>
        <w:t>Kent merkezlerinde otomobil kullanımına bağlı oluşan trafik yoğunluğu zaman, ekonomik, sağlık ve çevresel</w:t>
      </w:r>
      <w:r w:rsidR="007509B4" w:rsidRPr="008E6252">
        <w:rPr>
          <w:rFonts w:ascii="Times New Roman" w:hAnsi="Times New Roman" w:cs="Times New Roman"/>
          <w:color w:val="auto"/>
          <w:sz w:val="24"/>
          <w:szCs w:val="24"/>
        </w:rPr>
        <w:t xml:space="preserve"> birçok probleme yol açmaktadır</w:t>
      </w:r>
      <w:r w:rsidR="007509B4" w:rsidRPr="008E6252">
        <w:rPr>
          <w:rFonts w:ascii="Times New Roman" w:hAnsi="Times New Roman" w:cs="Times New Roman"/>
          <w:sz w:val="24"/>
          <w:szCs w:val="24"/>
        </w:rPr>
        <w:t xml:space="preserve">. </w:t>
      </w:r>
      <w:r w:rsidRPr="008E6252">
        <w:rPr>
          <w:rFonts w:ascii="Times New Roman" w:hAnsi="Times New Roman" w:cs="Times New Roman"/>
          <w:color w:val="auto"/>
          <w:sz w:val="24"/>
          <w:szCs w:val="24"/>
        </w:rPr>
        <w:t>Örneğin,</w:t>
      </w:r>
      <w:r w:rsidRPr="008E6252">
        <w:rPr>
          <w:rFonts w:ascii="Times New Roman" w:eastAsia="Times New Roman" w:hAnsi="Times New Roman" w:cs="Times New Roman"/>
          <w:color w:val="auto"/>
          <w:sz w:val="24"/>
          <w:szCs w:val="24"/>
        </w:rPr>
        <w:t xml:space="preserve"> </w:t>
      </w:r>
      <w:r w:rsidRPr="008E6252">
        <w:rPr>
          <w:rFonts w:ascii="Times New Roman" w:hAnsi="Times New Roman" w:cs="Times New Roman"/>
          <w:color w:val="auto"/>
          <w:sz w:val="24"/>
          <w:szCs w:val="24"/>
        </w:rPr>
        <w:t>Hollandalı bir şirketinin hazırladığı 2021 Trafik Endeksinde trafikte bir yılda yolcu başına 142 saat zaman kaybıyla İstanbul birinci sırada yer almaktadır. Bu sıralamada İzmir 29, Ankara 50’nci sırada bulunmaktadır</w:t>
      </w:r>
      <w:r w:rsidR="000A4BC0" w:rsidRPr="008E6252">
        <w:rPr>
          <w:rFonts w:ascii="Times New Roman" w:hAnsi="Times New Roman" w:cs="Times New Roman"/>
          <w:color w:val="auto"/>
          <w:sz w:val="24"/>
          <w:szCs w:val="24"/>
          <w:vertAlign w:val="superscript"/>
        </w:rPr>
        <w:t>[1]</w:t>
      </w:r>
      <w:r w:rsidRPr="008E6252">
        <w:rPr>
          <w:rFonts w:ascii="Times New Roman" w:hAnsi="Times New Roman" w:cs="Times New Roman"/>
          <w:color w:val="auto"/>
          <w:sz w:val="24"/>
          <w:szCs w:val="24"/>
        </w:rPr>
        <w:t>. Ekonomik açıdan, yoğun trafikte dur kalk ile ilerleyen taşıtların yıpranma, yakıt ve yolcu</w:t>
      </w:r>
      <w:r w:rsidR="007509B4" w:rsidRPr="008E6252">
        <w:rPr>
          <w:rFonts w:ascii="Times New Roman" w:hAnsi="Times New Roman" w:cs="Times New Roman"/>
          <w:color w:val="auto"/>
          <w:sz w:val="24"/>
          <w:szCs w:val="24"/>
        </w:rPr>
        <w:t xml:space="preserve">ların zaman kaybı maliyetleri </w:t>
      </w:r>
      <w:r w:rsidRPr="008E6252">
        <w:rPr>
          <w:rFonts w:ascii="Times New Roman" w:hAnsi="Times New Roman" w:cs="Times New Roman"/>
          <w:color w:val="auto"/>
          <w:sz w:val="24"/>
          <w:szCs w:val="24"/>
        </w:rPr>
        <w:t xml:space="preserve">ciddi miktarlara ulaşmaktadır. </w:t>
      </w:r>
      <w:r w:rsidRPr="008E6252">
        <w:rPr>
          <w:rFonts w:ascii="Times New Roman" w:eastAsia="Times New Roman" w:hAnsi="Times New Roman" w:cs="Times New Roman"/>
          <w:color w:val="auto"/>
          <w:sz w:val="24"/>
          <w:szCs w:val="24"/>
        </w:rPr>
        <w:t>Örneğin, Mısır'ın başkenti Kahire'nin 2010 yılındaki trafik yoğunluğunun maliyeti yaklaşı</w:t>
      </w:r>
      <w:r w:rsidR="007509B4" w:rsidRPr="008E6252">
        <w:rPr>
          <w:rFonts w:ascii="Times New Roman" w:eastAsia="Times New Roman" w:hAnsi="Times New Roman" w:cs="Times New Roman"/>
          <w:color w:val="auto"/>
          <w:sz w:val="24"/>
          <w:szCs w:val="24"/>
        </w:rPr>
        <w:t>k olarak 50 milyar Mısır pound’</w:t>
      </w:r>
      <w:r w:rsidRPr="008E6252">
        <w:rPr>
          <w:rFonts w:ascii="Times New Roman" w:eastAsia="Times New Roman" w:hAnsi="Times New Roman" w:cs="Times New Roman"/>
          <w:color w:val="auto"/>
          <w:sz w:val="24"/>
          <w:szCs w:val="24"/>
        </w:rPr>
        <w:t>dur</w:t>
      </w:r>
      <w:r w:rsidR="007509B4" w:rsidRPr="008E6252">
        <w:rPr>
          <w:rFonts w:ascii="Times New Roman" w:eastAsia="Times New Roman" w:hAnsi="Times New Roman" w:cs="Times New Roman"/>
          <w:color w:val="auto"/>
          <w:sz w:val="24"/>
          <w:szCs w:val="24"/>
        </w:rPr>
        <w:t xml:space="preserve"> </w:t>
      </w:r>
      <w:r w:rsidR="007509B4" w:rsidRPr="008E6252">
        <w:rPr>
          <w:rFonts w:ascii="Times New Roman" w:eastAsia="Times New Roman" w:hAnsi="Times New Roman" w:cs="Times New Roman"/>
          <w:color w:val="auto"/>
          <w:sz w:val="24"/>
          <w:szCs w:val="24"/>
          <w:vertAlign w:val="superscript"/>
        </w:rPr>
        <w:t>[2]</w:t>
      </w:r>
      <w:r w:rsidRPr="008E6252">
        <w:rPr>
          <w:rFonts w:ascii="Times New Roman" w:eastAsia="Times New Roman" w:hAnsi="Times New Roman" w:cs="Times New Roman"/>
          <w:color w:val="auto"/>
          <w:sz w:val="24"/>
          <w:szCs w:val="24"/>
        </w:rPr>
        <w:t>. Bu rakam, Mısır'ın gayrisafi yurt içi hasılasının (GSYİH) %4'üne eşittir. Gelişmiş ülkelerde ise İngiltere, Fransa ve Almanya için sırasıyla GSYİH'nın sırasıyla</w:t>
      </w:r>
      <w:r w:rsidR="002B7A96" w:rsidRPr="008E6252">
        <w:rPr>
          <w:rFonts w:ascii="Times New Roman" w:eastAsia="Times New Roman" w:hAnsi="Times New Roman" w:cs="Times New Roman"/>
          <w:color w:val="auto"/>
          <w:sz w:val="24"/>
          <w:szCs w:val="24"/>
        </w:rPr>
        <w:t xml:space="preserve"> %1,5, %1,3 ve %0,9'una eşittir</w:t>
      </w:r>
      <w:r w:rsidR="00AE0775" w:rsidRPr="008E6252">
        <w:rPr>
          <w:rFonts w:ascii="Times New Roman" w:hAnsi="Times New Roman" w:cs="Times New Roman"/>
          <w:sz w:val="24"/>
          <w:szCs w:val="24"/>
          <w:vertAlign w:val="superscript"/>
        </w:rPr>
        <w:t xml:space="preserve"> [3]</w:t>
      </w:r>
      <w:r w:rsidRPr="008E6252">
        <w:rPr>
          <w:rFonts w:ascii="Times New Roman" w:eastAsia="Times New Roman" w:hAnsi="Times New Roman" w:cs="Times New Roman"/>
          <w:color w:val="auto"/>
          <w:sz w:val="24"/>
          <w:szCs w:val="24"/>
        </w:rPr>
        <w:t xml:space="preserve">. Sağlık açısından, trafik yoğunluğu insanlarda psikolojik sorunlara yol açmaktadır. Ayrıca fosil yakıt tüketen taşıtların saldığı zararlı gazlardan biri olan </w:t>
      </w:r>
      <w:r w:rsidR="007509B4" w:rsidRPr="008E6252">
        <w:rPr>
          <w:rFonts w:ascii="Times New Roman" w:eastAsia="Times New Roman" w:hAnsi="Times New Roman" w:cs="Times New Roman"/>
          <w:color w:val="auto"/>
          <w:sz w:val="24"/>
          <w:szCs w:val="24"/>
        </w:rPr>
        <w:t>y</w:t>
      </w:r>
      <w:r w:rsidRPr="008E6252">
        <w:rPr>
          <w:rFonts w:ascii="Times New Roman" w:eastAsia="Times New Roman" w:hAnsi="Times New Roman" w:cs="Times New Roman"/>
          <w:color w:val="auto"/>
          <w:sz w:val="24"/>
          <w:szCs w:val="24"/>
        </w:rPr>
        <w:t xml:space="preserve">anmamış </w:t>
      </w:r>
      <w:r w:rsidR="007509B4" w:rsidRPr="008E6252">
        <w:rPr>
          <w:rFonts w:ascii="Times New Roman" w:eastAsia="Times New Roman" w:hAnsi="Times New Roman" w:cs="Times New Roman"/>
          <w:color w:val="auto"/>
          <w:sz w:val="24"/>
          <w:szCs w:val="24"/>
        </w:rPr>
        <w:t>h</w:t>
      </w:r>
      <w:r w:rsidRPr="008E6252">
        <w:rPr>
          <w:rFonts w:ascii="Times New Roman" w:eastAsia="Times New Roman" w:hAnsi="Times New Roman" w:cs="Times New Roman"/>
          <w:color w:val="auto"/>
          <w:sz w:val="24"/>
          <w:szCs w:val="24"/>
        </w:rPr>
        <w:t>idrokarbonlar (HC), yanmanın oluşmasıyla açığa çıkan gazlar taşıtlarda yakıt deposundan veya motordan egzoz yolu ile atmosfere bırakılır. Atmosfere bırakılan yanmamış hidrokarbonlar kötü kokulu ve tahriş edici özelliğe sahiptir ve solunum sistemimizin zarar görmesi gibi insan sağlığında bazı problemlere sebep olmaktadır. Kaza açısından bakıldığında,</w:t>
      </w:r>
      <w:r w:rsidR="0013145B">
        <w:rPr>
          <w:rFonts w:ascii="Times New Roman" w:eastAsia="Times New Roman" w:hAnsi="Times New Roman" w:cs="Times New Roman"/>
          <w:color w:val="auto"/>
          <w:sz w:val="24"/>
          <w:szCs w:val="24"/>
        </w:rPr>
        <w:t xml:space="preserve"> </w:t>
      </w:r>
      <w:r w:rsidRPr="008E6252">
        <w:rPr>
          <w:rFonts w:ascii="Times New Roman" w:eastAsia="Times New Roman" w:hAnsi="Times New Roman" w:cs="Times New Roman"/>
          <w:color w:val="auto"/>
          <w:sz w:val="24"/>
          <w:szCs w:val="24"/>
        </w:rPr>
        <w:t>Avrupa Birliği’nde her yıl bisiklet kullanıcıları ölümlü kazaların %8’ini, Hollanda’da %</w:t>
      </w:r>
      <w:r w:rsidR="007509B4" w:rsidRPr="008E6252">
        <w:rPr>
          <w:rFonts w:ascii="Times New Roman" w:eastAsia="Times New Roman" w:hAnsi="Times New Roman" w:cs="Times New Roman"/>
          <w:color w:val="auto"/>
          <w:sz w:val="24"/>
          <w:szCs w:val="24"/>
        </w:rPr>
        <w:t>2</w:t>
      </w:r>
      <w:r w:rsidR="00AE0775" w:rsidRPr="008E6252">
        <w:rPr>
          <w:rFonts w:ascii="Times New Roman" w:eastAsia="Times New Roman" w:hAnsi="Times New Roman" w:cs="Times New Roman"/>
          <w:color w:val="auto"/>
          <w:sz w:val="24"/>
          <w:szCs w:val="24"/>
        </w:rPr>
        <w:t>4’ünü oluşturmaktadır</w:t>
      </w:r>
      <w:r w:rsidR="00AE0775" w:rsidRPr="008E6252">
        <w:rPr>
          <w:rFonts w:ascii="Times New Roman" w:hAnsi="Times New Roman" w:cs="Times New Roman"/>
          <w:sz w:val="24"/>
          <w:szCs w:val="24"/>
          <w:vertAlign w:val="superscript"/>
        </w:rPr>
        <w:t>[4]</w:t>
      </w:r>
      <w:r w:rsidR="0013145B">
        <w:rPr>
          <w:rFonts w:ascii="Times New Roman" w:hAnsi="Times New Roman" w:cs="Times New Roman"/>
          <w:sz w:val="24"/>
          <w:szCs w:val="24"/>
          <w:vertAlign w:val="superscript"/>
        </w:rPr>
        <w:t xml:space="preserve"> </w:t>
      </w:r>
      <w:r w:rsidR="00AE0775" w:rsidRPr="0013145B">
        <w:rPr>
          <w:rFonts w:ascii="Times New Roman" w:hAnsi="Times New Roman" w:cs="Times New Roman"/>
          <w:sz w:val="24"/>
          <w:szCs w:val="24"/>
        </w:rPr>
        <w:t>.</w:t>
      </w:r>
      <w:r w:rsidRPr="008E6252">
        <w:rPr>
          <w:rFonts w:ascii="Times New Roman" w:eastAsia="Times New Roman" w:hAnsi="Times New Roman" w:cs="Times New Roman"/>
          <w:color w:val="auto"/>
          <w:sz w:val="24"/>
          <w:szCs w:val="24"/>
        </w:rPr>
        <w:t xml:space="preserve">Bu sorunlara </w:t>
      </w:r>
      <w:r w:rsidR="00AF575D" w:rsidRPr="008E6252">
        <w:rPr>
          <w:rFonts w:ascii="Times New Roman" w:eastAsia="Times New Roman" w:hAnsi="Times New Roman" w:cs="Times New Roman"/>
          <w:color w:val="auto"/>
          <w:sz w:val="24"/>
          <w:szCs w:val="24"/>
        </w:rPr>
        <w:t>Karayolları Trafik Kanunu (</w:t>
      </w:r>
      <w:r w:rsidRPr="008E6252">
        <w:rPr>
          <w:rFonts w:ascii="Times New Roman" w:eastAsia="Times New Roman" w:hAnsi="Times New Roman" w:cs="Times New Roman"/>
          <w:color w:val="auto"/>
          <w:sz w:val="24"/>
          <w:szCs w:val="24"/>
        </w:rPr>
        <w:t>KTK</w:t>
      </w:r>
      <w:r w:rsidR="00AF575D" w:rsidRPr="008E6252">
        <w:rPr>
          <w:rFonts w:ascii="Times New Roman" w:eastAsia="Times New Roman" w:hAnsi="Times New Roman" w:cs="Times New Roman"/>
          <w:color w:val="auto"/>
          <w:sz w:val="24"/>
          <w:szCs w:val="24"/>
        </w:rPr>
        <w:t>)</w:t>
      </w:r>
      <w:r w:rsidRPr="008E6252">
        <w:rPr>
          <w:rFonts w:ascii="Times New Roman" w:eastAsia="Times New Roman" w:hAnsi="Times New Roman" w:cs="Times New Roman"/>
          <w:color w:val="auto"/>
          <w:sz w:val="24"/>
          <w:szCs w:val="24"/>
        </w:rPr>
        <w:t xml:space="preserve"> kapsamında düzenlemelere dahil edilen, kentsel ulaşımda kullanımı son yıllarda artan, mikro mobilite araçlarından biri olan e-scooter kullanımına bağlı</w:t>
      </w:r>
      <w:r w:rsidR="00EE655F" w:rsidRPr="008E6252">
        <w:rPr>
          <w:rFonts w:ascii="Times New Roman" w:eastAsia="Times New Roman" w:hAnsi="Times New Roman" w:cs="Times New Roman"/>
          <w:color w:val="auto"/>
          <w:sz w:val="24"/>
          <w:szCs w:val="24"/>
        </w:rPr>
        <w:t xml:space="preserve"> kazalar da eklenmiştir</w:t>
      </w:r>
      <w:r w:rsidR="00EE655F" w:rsidRPr="008E6252">
        <w:rPr>
          <w:rFonts w:ascii="Times New Roman" w:hAnsi="Times New Roman" w:cs="Times New Roman"/>
          <w:sz w:val="24"/>
          <w:szCs w:val="24"/>
        </w:rPr>
        <w:t xml:space="preserve">. </w:t>
      </w:r>
      <w:r w:rsidRPr="008E6252">
        <w:rPr>
          <w:rFonts w:ascii="Times New Roman" w:eastAsia="Times New Roman" w:hAnsi="Times New Roman" w:cs="Times New Roman"/>
          <w:color w:val="auto"/>
          <w:sz w:val="24"/>
          <w:szCs w:val="24"/>
        </w:rPr>
        <w:t>KTK kapsamında scooterların bisiklet yolu mevcutsa bisiklet yolunda kullanılması gerektiği belirtilmiştir</w:t>
      </w:r>
      <w:r w:rsidR="00AE0775" w:rsidRPr="008E6252">
        <w:rPr>
          <w:rFonts w:ascii="Times New Roman" w:hAnsi="Times New Roman" w:cs="Times New Roman"/>
          <w:sz w:val="24"/>
          <w:szCs w:val="24"/>
          <w:vertAlign w:val="superscript"/>
        </w:rPr>
        <w:t>[5]</w:t>
      </w:r>
      <w:r w:rsidRPr="008E6252">
        <w:rPr>
          <w:rFonts w:ascii="Times New Roman" w:eastAsia="Times New Roman" w:hAnsi="Times New Roman" w:cs="Times New Roman"/>
          <w:color w:val="auto"/>
          <w:sz w:val="24"/>
          <w:szCs w:val="24"/>
        </w:rPr>
        <w:t>. Fakat yeterli bisiklet altyapısı olmamasından dolayı bu sorunlar artarak devam etmektedir. Örneğin, Gaziantep’te iki günde aynı bölgede iki scooter kazası gerçekleşmiş ve bu kazalar bir k</w:t>
      </w:r>
      <w:r w:rsidR="00F45C8B" w:rsidRPr="008E6252">
        <w:rPr>
          <w:rFonts w:ascii="Times New Roman" w:eastAsia="Times New Roman" w:hAnsi="Times New Roman" w:cs="Times New Roman"/>
          <w:color w:val="auto"/>
          <w:sz w:val="24"/>
          <w:szCs w:val="24"/>
        </w:rPr>
        <w:t>işinin ölümüyle sonuçlanmıştır</w:t>
      </w:r>
      <w:r w:rsidR="00AE0775" w:rsidRPr="008E6252">
        <w:rPr>
          <w:rFonts w:ascii="Times New Roman" w:hAnsi="Times New Roman" w:cs="Times New Roman"/>
          <w:sz w:val="24"/>
          <w:szCs w:val="24"/>
          <w:vertAlign w:val="superscript"/>
        </w:rPr>
        <w:t>[6]</w:t>
      </w:r>
      <w:r w:rsidR="00F45C8B" w:rsidRPr="008E6252">
        <w:rPr>
          <w:rFonts w:ascii="Times New Roman" w:hAnsi="Times New Roman" w:cs="Times New Roman"/>
          <w:sz w:val="24"/>
          <w:szCs w:val="24"/>
        </w:rPr>
        <w:t>.</w:t>
      </w:r>
      <w:r w:rsidR="00802488" w:rsidRPr="008E6252">
        <w:rPr>
          <w:rFonts w:ascii="Times New Roman" w:hAnsi="Times New Roman" w:cs="Times New Roman"/>
          <w:sz w:val="24"/>
          <w:szCs w:val="24"/>
        </w:rPr>
        <w:t xml:space="preserve"> </w:t>
      </w:r>
      <w:r w:rsidRPr="008E6252">
        <w:rPr>
          <w:rFonts w:ascii="Times New Roman" w:eastAsia="Times New Roman" w:hAnsi="Times New Roman" w:cs="Times New Roman"/>
          <w:color w:val="auto"/>
          <w:sz w:val="24"/>
          <w:szCs w:val="24"/>
        </w:rPr>
        <w:t>Çevresel problemler açısından bakıldığında, otomobil yolculuklarının %40’ının seyahat uzunluğu 3 km’nin altındadır ve otomobillerin gaz</w:t>
      </w:r>
      <w:r w:rsidRPr="002B7A96">
        <w:rPr>
          <w:rFonts w:ascii="Times New Roman" w:eastAsia="Times New Roman" w:hAnsi="Times New Roman" w:cs="Times New Roman"/>
          <w:color w:val="auto"/>
          <w:sz w:val="24"/>
          <w:szCs w:val="24"/>
        </w:rPr>
        <w:t xml:space="preserve"> salımının %90’ı motor </w:t>
      </w:r>
      <w:r w:rsidRPr="002B7A96">
        <w:rPr>
          <w:rFonts w:ascii="Times New Roman" w:eastAsia="Times New Roman" w:hAnsi="Times New Roman" w:cs="Times New Roman"/>
          <w:color w:val="auto"/>
          <w:sz w:val="24"/>
          <w:szCs w:val="24"/>
        </w:rPr>
        <w:lastRenderedPageBreak/>
        <w:t>ısınmadan önceki ilk 1.5 km’de açığa çıkmaktadır. Ulaşım sektörü</w:t>
      </w:r>
      <w:r w:rsidRPr="002B7A96">
        <w:rPr>
          <w:rFonts w:ascii="Times New Roman" w:hAnsi="Times New Roman"/>
          <w:color w:val="auto"/>
          <w:sz w:val="24"/>
          <w:szCs w:val="24"/>
        </w:rPr>
        <w:t xml:space="preserve"> gaz emisyonlarının </w:t>
      </w:r>
      <w:r w:rsidRPr="002B7A96">
        <w:rPr>
          <w:rFonts w:ascii="Times New Roman" w:eastAsia="Times New Roman" w:hAnsi="Times New Roman" w:cs="Times New Roman"/>
          <w:color w:val="auto"/>
          <w:sz w:val="24"/>
          <w:szCs w:val="24"/>
        </w:rPr>
        <w:t>%28’i ve toplam enerji tüketiminin %30’una sebep olmaktadır</w:t>
      </w:r>
      <w:r w:rsidR="00AE0775" w:rsidRPr="002B7A96">
        <w:rPr>
          <w:vertAlign w:val="superscript"/>
        </w:rPr>
        <w:t>[7]</w:t>
      </w:r>
      <w:r w:rsidRPr="002B7A96">
        <w:rPr>
          <w:rFonts w:ascii="Times New Roman" w:eastAsia="Times New Roman" w:hAnsi="Times New Roman" w:cs="Times New Roman"/>
          <w:color w:val="auto"/>
          <w:sz w:val="24"/>
          <w:szCs w:val="24"/>
        </w:rPr>
        <w:t>. Kent merkezlerinde bu sorunların ana sebebi otomobillerdir</w:t>
      </w:r>
      <w:r w:rsidR="00D764A2" w:rsidRPr="002B7A96">
        <w:rPr>
          <w:rFonts w:ascii="Times New Roman" w:eastAsia="Times New Roman" w:hAnsi="Times New Roman" w:cs="Times New Roman"/>
          <w:color w:val="auto"/>
          <w:sz w:val="24"/>
          <w:szCs w:val="24"/>
        </w:rPr>
        <w:t xml:space="preserve"> ve çözümü ise mikromobilite araçlarının</w:t>
      </w:r>
      <w:r w:rsidR="00C6172D">
        <w:rPr>
          <w:rFonts w:ascii="Times New Roman" w:eastAsia="Times New Roman" w:hAnsi="Times New Roman" w:cs="Times New Roman"/>
          <w:color w:val="auto"/>
          <w:sz w:val="24"/>
          <w:szCs w:val="24"/>
        </w:rPr>
        <w:t xml:space="preserve"> (bisiklet ve e-</w:t>
      </w:r>
      <w:r w:rsidR="00D764A2" w:rsidRPr="002B7A96">
        <w:rPr>
          <w:rFonts w:ascii="Times New Roman" w:eastAsia="Times New Roman" w:hAnsi="Times New Roman" w:cs="Times New Roman"/>
          <w:color w:val="auto"/>
          <w:sz w:val="24"/>
          <w:szCs w:val="24"/>
        </w:rPr>
        <w:t>scooter gibi)</w:t>
      </w:r>
      <w:r w:rsidR="00F45C8B" w:rsidRPr="002B7A96">
        <w:rPr>
          <w:rFonts w:ascii="Times New Roman" w:eastAsia="Times New Roman" w:hAnsi="Times New Roman" w:cs="Times New Roman"/>
          <w:color w:val="auto"/>
          <w:sz w:val="24"/>
          <w:szCs w:val="24"/>
        </w:rPr>
        <w:t xml:space="preserve"> kentsel ulaşımda</w:t>
      </w:r>
      <w:r w:rsidR="00D764A2" w:rsidRPr="002B7A96">
        <w:rPr>
          <w:rFonts w:ascii="Times New Roman" w:eastAsia="Times New Roman" w:hAnsi="Times New Roman" w:cs="Times New Roman"/>
          <w:color w:val="auto"/>
          <w:sz w:val="24"/>
          <w:szCs w:val="24"/>
        </w:rPr>
        <w:t xml:space="preserve"> aktif kullanımıdır</w:t>
      </w:r>
      <w:r w:rsidRPr="002B7A96">
        <w:rPr>
          <w:rFonts w:ascii="Times New Roman" w:eastAsia="Times New Roman" w:hAnsi="Times New Roman" w:cs="Times New Roman"/>
          <w:color w:val="auto"/>
          <w:sz w:val="24"/>
          <w:szCs w:val="24"/>
        </w:rPr>
        <w:t>.</w:t>
      </w:r>
      <w:r w:rsidR="00D764A2" w:rsidRPr="002B7A96">
        <w:rPr>
          <w:rFonts w:ascii="Times New Roman" w:eastAsia="Times New Roman" w:hAnsi="Times New Roman" w:cs="Times New Roman"/>
          <w:color w:val="auto"/>
          <w:sz w:val="24"/>
          <w:szCs w:val="24"/>
        </w:rPr>
        <w:t xml:space="preserve"> Fakat ül</w:t>
      </w:r>
      <w:r w:rsidR="00F45C8B" w:rsidRPr="002B7A96">
        <w:rPr>
          <w:rFonts w:ascii="Times New Roman" w:eastAsia="Times New Roman" w:hAnsi="Times New Roman" w:cs="Times New Roman"/>
          <w:color w:val="auto"/>
          <w:sz w:val="24"/>
          <w:szCs w:val="24"/>
        </w:rPr>
        <w:t>kemizde bisik</w:t>
      </w:r>
      <w:r w:rsidR="00D764A2" w:rsidRPr="002B7A96">
        <w:rPr>
          <w:rFonts w:ascii="Times New Roman" w:eastAsia="Times New Roman" w:hAnsi="Times New Roman" w:cs="Times New Roman"/>
          <w:color w:val="auto"/>
          <w:sz w:val="24"/>
          <w:szCs w:val="24"/>
        </w:rPr>
        <w:t>l</w:t>
      </w:r>
      <w:r w:rsidR="00F45C8B" w:rsidRPr="002B7A96">
        <w:rPr>
          <w:rFonts w:ascii="Times New Roman" w:eastAsia="Times New Roman" w:hAnsi="Times New Roman" w:cs="Times New Roman"/>
          <w:color w:val="auto"/>
          <w:sz w:val="24"/>
          <w:szCs w:val="24"/>
        </w:rPr>
        <w:t>e</w:t>
      </w:r>
      <w:r w:rsidR="00D764A2" w:rsidRPr="002B7A96">
        <w:rPr>
          <w:rFonts w:ascii="Times New Roman" w:eastAsia="Times New Roman" w:hAnsi="Times New Roman" w:cs="Times New Roman"/>
          <w:color w:val="auto"/>
          <w:sz w:val="24"/>
          <w:szCs w:val="24"/>
        </w:rPr>
        <w:t>t altyapısı oldukça yetersizdir.</w:t>
      </w:r>
      <w:r w:rsidR="00546D65" w:rsidRPr="002B7A96">
        <w:rPr>
          <w:rFonts w:ascii="Times New Roman" w:eastAsia="Times New Roman" w:hAnsi="Times New Roman" w:cs="Times New Roman"/>
          <w:color w:val="auto"/>
          <w:sz w:val="24"/>
          <w:szCs w:val="24"/>
        </w:rPr>
        <w:t xml:space="preserve"> Bu altyapılar oluşturulurken </w:t>
      </w:r>
      <w:r w:rsidRPr="002B7A96">
        <w:rPr>
          <w:rFonts w:ascii="Times New Roman" w:eastAsia="Times New Roman" w:hAnsi="Times New Roman" w:cs="Times New Roman"/>
          <w:color w:val="auto"/>
          <w:sz w:val="24"/>
          <w:szCs w:val="24"/>
        </w:rPr>
        <w:t xml:space="preserve">bağlayıcı olarak kullanılabilen çimento üretimi ise </w:t>
      </w:r>
      <w:r w:rsidRPr="002B7A96">
        <w:rPr>
          <w:rStyle w:val="Strong"/>
          <w:rFonts w:ascii="Times New Roman" w:hAnsi="Times New Roman" w:cs="Times New Roman"/>
          <w:b w:val="0"/>
          <w:bCs w:val="0"/>
          <w:color w:val="auto"/>
          <w:sz w:val="24"/>
          <w:szCs w:val="24"/>
          <w:shd w:val="clear" w:color="auto" w:fill="FFFFFF"/>
        </w:rPr>
        <w:t>k</w:t>
      </w:r>
      <w:r w:rsidRPr="002B7A96">
        <w:rPr>
          <w:rFonts w:ascii="Times New Roman" w:eastAsia="Times New Roman" w:hAnsi="Times New Roman" w:cs="Times New Roman"/>
          <w:color w:val="auto"/>
          <w:sz w:val="24"/>
          <w:szCs w:val="24"/>
        </w:rPr>
        <w:t>üresel sera gazlarının %8’ine sebep olmaktadır. Son olarak çevresel ve endüstriyel atıkların geri dönüştürülmesi de üzerinde durulması gereken bir problem haline gelmiştir. Çözünmesi güç atıklar; binlerce yıl doğada yer edinerek toprak, su ve havanın yapısında geri dönüşü güç değişiklikler oluşturur. Bu değişimler, canlı yaşamını doğrudan tehdit eder. Strafor 5000 yıl- 2 milyon yıl, cam şişe 4000 yıl, plastik 1000 yıl, poliüretan (sentetik fiberler, yapıştırıcılar, halıların alt kısmı ve sert plastik contalar) 1000 yıl, su boruları</w:t>
      </w:r>
      <w:r>
        <w:rPr>
          <w:rFonts w:ascii="Times New Roman" w:eastAsia="Times New Roman" w:hAnsi="Times New Roman" w:cs="Times New Roman"/>
          <w:color w:val="auto"/>
          <w:sz w:val="24"/>
          <w:szCs w:val="24"/>
        </w:rPr>
        <w:t xml:space="preserve"> 1000 yıl gibi sürelerde </w:t>
      </w:r>
      <w:r w:rsidR="00C6172D">
        <w:rPr>
          <w:rFonts w:ascii="Times New Roman" w:eastAsia="Times New Roman" w:hAnsi="Times New Roman" w:cs="Times New Roman"/>
          <w:color w:val="auto"/>
          <w:sz w:val="24"/>
          <w:szCs w:val="24"/>
        </w:rPr>
        <w:t>doğada yok olmaktadır</w:t>
      </w:r>
      <w:r w:rsidR="00AE0775">
        <w:rPr>
          <w:rFonts w:ascii="Times New Roman" w:eastAsia="Times New Roman" w:hAnsi="Times New Roman" w:cs="Times New Roman"/>
          <w:color w:val="auto"/>
          <w:sz w:val="24"/>
          <w:szCs w:val="24"/>
        </w:rPr>
        <w:t xml:space="preserve"> </w:t>
      </w:r>
      <w:r w:rsidR="00AE0775" w:rsidRPr="008E6252">
        <w:rPr>
          <w:rFonts w:ascii="Times New Roman" w:eastAsia="Times New Roman" w:hAnsi="Times New Roman" w:cs="Times New Roman"/>
          <w:color w:val="auto"/>
          <w:sz w:val="24"/>
          <w:szCs w:val="24"/>
          <w:vertAlign w:val="superscript"/>
        </w:rPr>
        <w:t>[8]</w:t>
      </w:r>
      <w:r w:rsidRPr="008E6252">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 xml:space="preserve"> Bu tür atıkların verdiği zarar dünyanın ekolojik dengesinde çok büyük </w:t>
      </w:r>
      <w:r w:rsidR="002942AB">
        <w:rPr>
          <w:rFonts w:ascii="Times New Roman" w:hAnsi="Times New Roman"/>
          <w:noProof/>
          <w:color w:val="auto"/>
          <w:sz w:val="24"/>
          <w:szCs w:val="24"/>
          <w:shd w:val="clear" w:color="auto" w:fill="FFFFFF"/>
        </w:rPr>
        <w:drawing>
          <wp:anchor distT="0" distB="0" distL="114300" distR="114300" simplePos="0" relativeHeight="251659264" behindDoc="1" locked="0" layoutInCell="1" allowOverlap="1" wp14:anchorId="4836E0B4" wp14:editId="26AE517E">
            <wp:simplePos x="0" y="0"/>
            <wp:positionH relativeFrom="column">
              <wp:posOffset>-702945</wp:posOffset>
            </wp:positionH>
            <wp:positionV relativeFrom="paragraph">
              <wp:posOffset>4364990</wp:posOffset>
            </wp:positionV>
            <wp:extent cx="6896735" cy="3822065"/>
            <wp:effectExtent l="0" t="0" r="0" b="6985"/>
            <wp:wrapTight wrapText="bothSides">
              <wp:wrapPolygon edited="0">
                <wp:start x="2088" y="861"/>
                <wp:lineTo x="1850" y="1400"/>
                <wp:lineTo x="1671" y="2153"/>
                <wp:lineTo x="1730" y="6567"/>
                <wp:lineTo x="3341" y="7967"/>
                <wp:lineTo x="3699" y="7967"/>
                <wp:lineTo x="3699" y="8505"/>
                <wp:lineTo x="5191" y="9689"/>
                <wp:lineTo x="5787" y="9689"/>
                <wp:lineTo x="5787" y="10120"/>
                <wp:lineTo x="7040" y="11412"/>
                <wp:lineTo x="7458" y="11412"/>
                <wp:lineTo x="7458" y="12811"/>
                <wp:lineTo x="7756" y="13134"/>
                <wp:lineTo x="8949" y="13134"/>
                <wp:lineTo x="9725" y="15072"/>
                <wp:lineTo x="11097" y="16579"/>
                <wp:lineTo x="11276" y="17871"/>
                <wp:lineTo x="11873" y="18302"/>
                <wp:lineTo x="13782" y="18302"/>
                <wp:lineTo x="13782" y="20348"/>
                <wp:lineTo x="14080" y="21424"/>
                <wp:lineTo x="14200" y="21532"/>
                <wp:lineTo x="18675" y="21532"/>
                <wp:lineTo x="18794" y="21424"/>
                <wp:lineTo x="19092" y="20348"/>
                <wp:lineTo x="19152" y="20025"/>
                <wp:lineTo x="19689" y="18302"/>
                <wp:lineTo x="20942" y="18302"/>
                <wp:lineTo x="20882" y="17656"/>
                <wp:lineTo x="19092" y="16579"/>
                <wp:lineTo x="19033" y="15503"/>
                <wp:lineTo x="18794" y="14749"/>
                <wp:lineTo x="14319" y="13134"/>
                <wp:lineTo x="16169" y="12811"/>
                <wp:lineTo x="16169" y="12058"/>
                <wp:lineTo x="14319" y="11412"/>
                <wp:lineTo x="14438" y="10012"/>
                <wp:lineTo x="13722" y="9689"/>
                <wp:lineTo x="10202" y="9689"/>
                <wp:lineTo x="10202" y="7967"/>
                <wp:lineTo x="12112" y="7859"/>
                <wp:lineTo x="12112" y="7105"/>
                <wp:lineTo x="10202" y="6244"/>
                <wp:lineTo x="10322" y="5383"/>
                <wp:lineTo x="9606" y="5168"/>
                <wp:lineTo x="5966" y="4522"/>
                <wp:lineTo x="7577" y="3876"/>
                <wp:lineTo x="7577" y="3230"/>
                <wp:lineTo x="5966" y="2799"/>
                <wp:lineTo x="6026" y="2153"/>
                <wp:lineTo x="5847" y="1507"/>
                <wp:lineTo x="5549" y="861"/>
                <wp:lineTo x="2088" y="861"/>
              </wp:wrapPolygon>
            </wp:wrapTight>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00546D65">
        <w:rPr>
          <w:rFonts w:ascii="Times New Roman" w:eastAsia="Times New Roman" w:hAnsi="Times New Roman" w:cs="Times New Roman"/>
          <w:color w:val="auto"/>
          <w:sz w:val="24"/>
          <w:szCs w:val="24"/>
        </w:rPr>
        <w:t>problemlere</w:t>
      </w:r>
      <w:r>
        <w:rPr>
          <w:rFonts w:ascii="Times New Roman" w:eastAsia="Times New Roman" w:hAnsi="Times New Roman" w:cs="Times New Roman"/>
          <w:color w:val="auto"/>
          <w:sz w:val="24"/>
          <w:szCs w:val="24"/>
        </w:rPr>
        <w:t xml:space="preserve"> sebep olmaktadır. </w:t>
      </w:r>
    </w:p>
    <w:p w14:paraId="0205FBDF" w14:textId="3E2101BD" w:rsidR="00986005" w:rsidRPr="00986005" w:rsidRDefault="00986005" w:rsidP="00986005">
      <w:pPr>
        <w:pStyle w:val="ListParagraph"/>
        <w:spacing w:line="480" w:lineRule="auto"/>
        <w:ind w:left="0"/>
        <w:jc w:val="both"/>
        <w:rPr>
          <w:rStyle w:val="Strong"/>
          <w:rFonts w:ascii="Times New Roman" w:eastAsia="Times New Roman" w:hAnsi="Times New Roman" w:cs="Times New Roman"/>
          <w:b w:val="0"/>
          <w:bCs w:val="0"/>
          <w:color w:val="auto"/>
          <w:sz w:val="24"/>
          <w:szCs w:val="24"/>
        </w:rPr>
      </w:pPr>
    </w:p>
    <w:p w14:paraId="4A082AAF" w14:textId="4D06277A" w:rsidR="00525035" w:rsidRDefault="00525035">
      <w:pPr>
        <w:pStyle w:val="ListParagraph"/>
        <w:spacing w:line="480" w:lineRule="auto"/>
        <w:jc w:val="center"/>
        <w:rPr>
          <w:rStyle w:val="Strong"/>
          <w:rFonts w:ascii="Times New Roman" w:hAnsi="Times New Roman" w:cs="Times New Roman"/>
          <w:b w:val="0"/>
          <w:bCs w:val="0"/>
          <w:color w:val="auto"/>
          <w:sz w:val="24"/>
          <w:szCs w:val="24"/>
          <w:shd w:val="clear" w:color="auto" w:fill="FFFFFF"/>
        </w:rPr>
      </w:pPr>
    </w:p>
    <w:p w14:paraId="365A556A" w14:textId="1AA97158" w:rsidR="00525035" w:rsidRDefault="00525035">
      <w:pPr>
        <w:pStyle w:val="ListParagraph"/>
        <w:spacing w:line="480" w:lineRule="auto"/>
        <w:jc w:val="center"/>
        <w:rPr>
          <w:rStyle w:val="Strong"/>
          <w:rFonts w:ascii="Times New Roman" w:hAnsi="Times New Roman" w:cs="Times New Roman"/>
          <w:b w:val="0"/>
          <w:bCs w:val="0"/>
          <w:color w:val="auto"/>
          <w:sz w:val="24"/>
          <w:szCs w:val="24"/>
          <w:shd w:val="clear" w:color="auto" w:fill="FFFFFF"/>
        </w:rPr>
      </w:pPr>
    </w:p>
    <w:p w14:paraId="428B952E" w14:textId="7A3326D3" w:rsidR="00525035" w:rsidRDefault="00525035">
      <w:pPr>
        <w:pStyle w:val="ListParagraph"/>
        <w:spacing w:line="480" w:lineRule="auto"/>
        <w:jc w:val="center"/>
        <w:rPr>
          <w:rStyle w:val="Strong"/>
          <w:rFonts w:ascii="Times New Roman" w:hAnsi="Times New Roman" w:cs="Times New Roman"/>
          <w:b w:val="0"/>
          <w:bCs w:val="0"/>
          <w:color w:val="auto"/>
          <w:sz w:val="24"/>
          <w:szCs w:val="24"/>
          <w:shd w:val="clear" w:color="auto" w:fill="FFFFFF"/>
        </w:rPr>
      </w:pPr>
    </w:p>
    <w:p w14:paraId="2BD73286" w14:textId="1B7994A7" w:rsidR="005507A6" w:rsidRDefault="005507A6">
      <w:pPr>
        <w:pStyle w:val="ListParagraph"/>
        <w:spacing w:line="480" w:lineRule="auto"/>
        <w:jc w:val="center"/>
        <w:rPr>
          <w:rStyle w:val="Strong"/>
          <w:rFonts w:ascii="Times New Roman" w:hAnsi="Times New Roman" w:cs="Times New Roman"/>
          <w:b w:val="0"/>
          <w:bCs w:val="0"/>
          <w:color w:val="auto"/>
          <w:sz w:val="24"/>
          <w:szCs w:val="24"/>
          <w:shd w:val="clear" w:color="auto" w:fill="FFFFFF"/>
        </w:rPr>
      </w:pPr>
    </w:p>
    <w:bookmarkEnd w:id="1"/>
    <w:p w14:paraId="42526CCD" w14:textId="17655448" w:rsidR="002937B2" w:rsidRDefault="002942AB" w:rsidP="002937B2">
      <w:pPr>
        <w:spacing w:line="480" w:lineRule="auto"/>
        <w:rPr>
          <w:b/>
          <w:bCs/>
        </w:rPr>
      </w:pPr>
      <w:r>
        <w:rPr>
          <w:noProof/>
          <w:shd w:val="clear" w:color="auto" w:fill="FFFFFF"/>
          <w:lang w:eastAsia="tr-TR"/>
        </w:rPr>
        <w:drawing>
          <wp:anchor distT="0" distB="0" distL="114300" distR="114300" simplePos="0" relativeHeight="251661312" behindDoc="1" locked="0" layoutInCell="1" allowOverlap="1" wp14:anchorId="6A5B2232" wp14:editId="2DD25759">
            <wp:simplePos x="0" y="0"/>
            <wp:positionH relativeFrom="column">
              <wp:posOffset>4081780</wp:posOffset>
            </wp:positionH>
            <wp:positionV relativeFrom="paragraph">
              <wp:posOffset>61595</wp:posOffset>
            </wp:positionV>
            <wp:extent cx="1009650" cy="109220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pic:cNvPicPr>
                  </pic:nvPicPr>
                  <pic:blipFill>
                    <a:blip r:embed="rId14" cstate="print">
                      <a:extLst>
                        <a:ext uri="{BEBA8EAE-BF5A-486C-A8C5-ECC9F3942E4B}">
                          <a14:imgProps xmlns:a14="http://schemas.microsoft.com/office/drawing/2010/main">
                            <a14:imgLayer r:embed="rId15">
                              <a14:imgEffect>
                                <a14:backgroundRemoval t="591" b="96063" l="2772" r="99360">
                                  <a14:foregroundMark x1="48827" y1="591" x2="14925" y2="0"/>
                                  <a14:foregroundMark x1="14286" y1="11220" x2="2772" y2="0"/>
                                  <a14:foregroundMark x1="26226" y1="92717" x2="78678" y2="0"/>
                                  <a14:foregroundMark x1="32623" y1="96063" x2="72281" y2="0"/>
                                  <a14:foregroundMark x1="28998" y1="92717" x2="17910" y2="0"/>
                                  <a14:foregroundMark x1="23241" y1="58268" x2="4691" y2="0"/>
                                  <a14:foregroundMark x1="23241" y1="57874" x2="52026" y2="0"/>
                                  <a14:foregroundMark x1="52239" y1="91732" x2="99360" y2="0"/>
                                  <a14:foregroundMark x1="55437" y1="10433" x2="51173" y2="0"/>
                                  <a14:foregroundMark x1="53305" y1="41142" x2="98721" y2="0"/>
                                  <a14:foregroundMark x1="52878" y1="41142" x2="29851" y2="0"/>
                                  <a14:foregroundMark x1="53518" y1="41142" x2="28998" y2="0"/>
                                  <a14:foregroundMark x1="53305" y1="41339" x2="75693" y2="0"/>
                                  <a14:backgroundMark x1="49680" y1="9843" x2="48401" y2="0"/>
                                  <a14:backgroundMark x1="55011" y1="10039" x2="55437" y2="0"/>
                                </a14:backgroundRemoval>
                              </a14:imgEffect>
                            </a14:imgLayer>
                          </a14:imgProps>
                        </a:ext>
                        <a:ext uri="{28A0092B-C50C-407E-A947-70E740481C1C}">
                          <a14:useLocalDpi xmlns:a14="http://schemas.microsoft.com/office/drawing/2010/main" val="0"/>
                        </a:ext>
                      </a:extLst>
                    </a:blip>
                    <a:stretch>
                      <a:fillRect/>
                    </a:stretch>
                  </pic:blipFill>
                  <pic:spPr>
                    <a:xfrm>
                      <a:off x="0" y="0"/>
                      <a:ext cx="1009650" cy="1092200"/>
                    </a:xfrm>
                    <a:prstGeom prst="rect">
                      <a:avLst/>
                    </a:prstGeom>
                  </pic:spPr>
                </pic:pic>
              </a:graphicData>
            </a:graphic>
            <wp14:sizeRelH relativeFrom="margin">
              <wp14:pctWidth>0</wp14:pctWidth>
            </wp14:sizeRelH>
            <wp14:sizeRelV relativeFrom="margin">
              <wp14:pctHeight>0</wp14:pctHeight>
            </wp14:sizeRelV>
          </wp:anchor>
        </w:drawing>
      </w:r>
    </w:p>
    <w:p w14:paraId="6E90FC29" w14:textId="3A5E90DA" w:rsidR="002937B2" w:rsidRDefault="002937B2" w:rsidP="002937B2">
      <w:pPr>
        <w:spacing w:line="480" w:lineRule="auto"/>
        <w:rPr>
          <w:b/>
          <w:bCs/>
        </w:rPr>
      </w:pPr>
    </w:p>
    <w:p w14:paraId="269B7B73" w14:textId="35DBAA2B" w:rsidR="002937B2" w:rsidRDefault="002937B2" w:rsidP="002937B2">
      <w:pPr>
        <w:spacing w:line="480" w:lineRule="auto"/>
        <w:rPr>
          <w:b/>
          <w:bCs/>
        </w:rPr>
      </w:pPr>
    </w:p>
    <w:p w14:paraId="3DA5EDAC" w14:textId="771DA972" w:rsidR="00986005" w:rsidRDefault="00986005" w:rsidP="00986005">
      <w:pPr>
        <w:pStyle w:val="ListParagraph"/>
        <w:spacing w:line="480" w:lineRule="auto"/>
        <w:ind w:left="360"/>
        <w:rPr>
          <w:rFonts w:ascii="Times New Roman" w:hAnsi="Times New Roman"/>
          <w:b/>
          <w:bCs/>
          <w:sz w:val="24"/>
          <w:szCs w:val="24"/>
        </w:rPr>
      </w:pPr>
    </w:p>
    <w:p w14:paraId="2EED7EE9" w14:textId="2D515767" w:rsidR="00986005" w:rsidRPr="00761C37" w:rsidRDefault="007E1762" w:rsidP="00761C37">
      <w:pPr>
        <w:pStyle w:val="ListParagraph"/>
        <w:spacing w:line="480" w:lineRule="auto"/>
        <w:ind w:left="360"/>
        <w:jc w:val="center"/>
        <w:rPr>
          <w:rFonts w:ascii="Times New Roman" w:hAnsi="Times New Roman"/>
          <w:bCs/>
          <w:sz w:val="24"/>
          <w:szCs w:val="24"/>
        </w:rPr>
      </w:pPr>
      <w:r>
        <w:rPr>
          <w:rFonts w:ascii="Times New Roman" w:hAnsi="Times New Roman"/>
          <w:b/>
          <w:bCs/>
          <w:sz w:val="24"/>
          <w:szCs w:val="24"/>
        </w:rPr>
        <w:t xml:space="preserve">Şekil 1. </w:t>
      </w:r>
      <w:r w:rsidRPr="00986005">
        <w:rPr>
          <w:rFonts w:ascii="Times New Roman" w:hAnsi="Times New Roman"/>
          <w:bCs/>
          <w:sz w:val="24"/>
          <w:szCs w:val="24"/>
        </w:rPr>
        <w:t>Sorun-</w:t>
      </w:r>
      <w:r>
        <w:rPr>
          <w:rFonts w:ascii="Times New Roman" w:hAnsi="Times New Roman"/>
          <w:bCs/>
          <w:sz w:val="24"/>
          <w:szCs w:val="24"/>
        </w:rPr>
        <w:t>ç</w:t>
      </w:r>
      <w:r w:rsidRPr="00986005">
        <w:rPr>
          <w:rFonts w:ascii="Times New Roman" w:hAnsi="Times New Roman"/>
          <w:bCs/>
          <w:sz w:val="24"/>
          <w:szCs w:val="24"/>
        </w:rPr>
        <w:t>özüm ilişkisini şematik gösterimi</w:t>
      </w:r>
    </w:p>
    <w:p w14:paraId="2AB1B03D" w14:textId="770B6688" w:rsidR="00525035" w:rsidRDefault="00A11899">
      <w:pPr>
        <w:pStyle w:val="ListParagraph"/>
        <w:numPr>
          <w:ilvl w:val="0"/>
          <w:numId w:val="1"/>
        </w:numPr>
        <w:spacing w:line="480" w:lineRule="auto"/>
        <w:rPr>
          <w:rFonts w:ascii="Times New Roman" w:hAnsi="Times New Roman"/>
          <w:b/>
          <w:bCs/>
          <w:sz w:val="24"/>
          <w:szCs w:val="24"/>
        </w:rPr>
      </w:pPr>
      <w:r>
        <w:rPr>
          <w:rFonts w:ascii="Times New Roman" w:hAnsi="Times New Roman"/>
          <w:b/>
          <w:bCs/>
          <w:sz w:val="24"/>
          <w:szCs w:val="24"/>
        </w:rPr>
        <w:lastRenderedPageBreak/>
        <w:t>Ç</w:t>
      </w:r>
      <w:r w:rsidR="00BB3E07">
        <w:rPr>
          <w:rFonts w:ascii="Times New Roman" w:hAnsi="Times New Roman"/>
          <w:b/>
          <w:bCs/>
          <w:sz w:val="24"/>
          <w:szCs w:val="24"/>
        </w:rPr>
        <w:t>özüm</w:t>
      </w:r>
    </w:p>
    <w:p w14:paraId="61F918F6" w14:textId="5AFCB03D" w:rsidR="00761C37" w:rsidRDefault="00A11899">
      <w:pPr>
        <w:spacing w:line="480" w:lineRule="auto"/>
        <w:jc w:val="both"/>
        <w:rPr>
          <w:color w:val="FF0000"/>
          <w:shd w:val="clear" w:color="auto" w:fill="FFFFFF"/>
        </w:rPr>
      </w:pPr>
      <w:r>
        <w:t>Fosil yakıt kullanan motorlu araçların doğaya verdiği zararı azaltmak ve bisiklet kullanımına teşvik etmek amacıyla bisiklet altyapısı oluşturulurken, çimento ve agrega yerine atık malzemeleri kullanarak</w:t>
      </w:r>
      <w:r w:rsidR="00BB3E07">
        <w:t xml:space="preserve"> sürdürülebilir</w:t>
      </w:r>
      <w:r>
        <w:t xml:space="preserve"> özel bir bisiklet yolunun yapılması bu proje kapsamında amaçlanmaktadır.</w:t>
      </w:r>
      <w:r>
        <w:rPr>
          <w:color w:val="FF0000"/>
          <w:shd w:val="clear" w:color="auto" w:fill="FFFFFF"/>
        </w:rPr>
        <w:t xml:space="preserve"> </w:t>
      </w:r>
    </w:p>
    <w:p w14:paraId="1CD0056E" w14:textId="736D1B7C" w:rsidR="00761C37" w:rsidRDefault="00761C37" w:rsidP="00BB6859">
      <w:pPr>
        <w:spacing w:line="480" w:lineRule="auto"/>
        <w:jc w:val="center"/>
        <w:rPr>
          <w:color w:val="FF0000"/>
          <w:shd w:val="clear" w:color="auto" w:fill="FFFFFF"/>
        </w:rPr>
      </w:pPr>
      <w:r>
        <w:rPr>
          <w:noProof/>
          <w:lang w:eastAsia="tr-TR"/>
        </w:rPr>
        <w:drawing>
          <wp:inline distT="0" distB="0" distL="0" distR="0" wp14:anchorId="3BC44BAC" wp14:editId="1D3E05DE">
            <wp:extent cx="5760720" cy="26225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16">
                      <a:extLst>
                        <a:ext uri="{28A0092B-C50C-407E-A947-70E740481C1C}">
                          <a14:useLocalDpi xmlns:a14="http://schemas.microsoft.com/office/drawing/2010/main" val="0"/>
                        </a:ext>
                      </a:extLst>
                    </a:blip>
                    <a:srcRect r="3118" b="6533"/>
                    <a:stretch>
                      <a:fillRect/>
                    </a:stretch>
                  </pic:blipFill>
                  <pic:spPr>
                    <a:xfrm>
                      <a:off x="0" y="0"/>
                      <a:ext cx="5760720" cy="2622550"/>
                    </a:xfrm>
                    <a:prstGeom prst="rect">
                      <a:avLst/>
                    </a:prstGeom>
                    <a:ln>
                      <a:noFill/>
                    </a:ln>
                  </pic:spPr>
                </pic:pic>
              </a:graphicData>
            </a:graphic>
          </wp:inline>
        </w:drawing>
      </w:r>
    </w:p>
    <w:p w14:paraId="6778D1F2" w14:textId="2C636A93" w:rsidR="00761C37" w:rsidRDefault="00761C37" w:rsidP="00761C37">
      <w:pPr>
        <w:spacing w:line="360" w:lineRule="auto"/>
        <w:jc w:val="center"/>
        <w:rPr>
          <w:b/>
        </w:rPr>
      </w:pPr>
      <w:r w:rsidRPr="005507A6">
        <w:rPr>
          <w:b/>
        </w:rPr>
        <w:t xml:space="preserve">Şekil </w:t>
      </w:r>
      <w:r>
        <w:rPr>
          <w:b/>
        </w:rPr>
        <w:t>2</w:t>
      </w:r>
      <w:r w:rsidRPr="005507A6">
        <w:rPr>
          <w:b/>
        </w:rPr>
        <w:t>.</w:t>
      </w:r>
      <w:r>
        <w:rPr>
          <w:b/>
        </w:rPr>
        <w:t xml:space="preserve"> </w:t>
      </w:r>
      <w:r>
        <w:t>Geleneksel bisiklet yolu\ Eco-Circle yol enkesitleri</w:t>
      </w:r>
    </w:p>
    <w:p w14:paraId="7CFC4634" w14:textId="77777777" w:rsidR="00761C37" w:rsidRPr="00761C37" w:rsidRDefault="00761C37" w:rsidP="00761C37">
      <w:pPr>
        <w:spacing w:line="360" w:lineRule="auto"/>
        <w:jc w:val="center"/>
        <w:rPr>
          <w:b/>
        </w:rPr>
      </w:pPr>
    </w:p>
    <w:p w14:paraId="62D2B4EE" w14:textId="1CD6FF20" w:rsidR="005507A6" w:rsidRDefault="00A11899">
      <w:pPr>
        <w:spacing w:line="480" w:lineRule="auto"/>
        <w:jc w:val="both"/>
      </w:pPr>
      <w:r>
        <w:rPr>
          <w:shd w:val="clear" w:color="auto" w:fill="FFFFFF"/>
        </w:rPr>
        <w:t xml:space="preserve">Asfalt veya çimento gibi üretimi çevreye zarar veren </w:t>
      </w:r>
      <w:r w:rsidR="006A2428">
        <w:rPr>
          <w:shd w:val="clear" w:color="auto" w:fill="FFFFFF"/>
        </w:rPr>
        <w:t xml:space="preserve">geleneksel bağlayıcı malzemeleri minimum oranda kullanarak, bu malzemelerin yerine </w:t>
      </w:r>
      <w:r>
        <w:t>endüstriyel atık malzemelerinden olan puzolanik malzemeler (uçucu kül, silis dumanı ve</w:t>
      </w:r>
      <w:r w:rsidR="00AE0775">
        <w:t xml:space="preserve"> fırın cürufu) kullanılacaktır.</w:t>
      </w:r>
      <w:r w:rsidR="00BB3E07">
        <w:t xml:space="preserve"> </w:t>
      </w:r>
      <w:r>
        <w:rPr>
          <w:shd w:val="clear" w:color="auto" w:fill="FFFFFF"/>
        </w:rPr>
        <w:t>Finlandiya’da yılda yaklaşık 6 milyon tonun üzerinde cüruf oluşmaktadır. Bunlardan cüruf, beton ve yol yapımında kullanılmaktadır. Kanada’da yapılan bir çalışmaya göre cüruf 500–900 C</w:t>
      </w:r>
      <w:r>
        <w:rPr>
          <w:shd w:val="clear" w:color="auto" w:fill="FFFFFF"/>
          <w:vertAlign w:val="superscript"/>
        </w:rPr>
        <w:t>0</w:t>
      </w:r>
      <w:r>
        <w:rPr>
          <w:shd w:val="clear" w:color="auto" w:fill="FFFFFF"/>
        </w:rPr>
        <w:t xml:space="preserve"> de ısıtıldığında içindeki serbest kalsiyum oksit, kalsiyum karbonata dönüşmekte ve bu yol yapımı için çok ideal bir malzemeye dön</w:t>
      </w:r>
      <w:r w:rsidR="00BB3E07">
        <w:rPr>
          <w:shd w:val="clear" w:color="auto" w:fill="FFFFFF"/>
        </w:rPr>
        <w:t>üşmektedir</w:t>
      </w:r>
      <w:r w:rsidR="00AE0775">
        <w:rPr>
          <w:shd w:val="clear" w:color="auto" w:fill="FFFFFF"/>
        </w:rPr>
        <w:t xml:space="preserve"> </w:t>
      </w:r>
      <w:r w:rsidR="00AE0775">
        <w:rPr>
          <w:vertAlign w:val="superscript"/>
        </w:rPr>
        <w:t>[9]</w:t>
      </w:r>
      <w:r>
        <w:rPr>
          <w:shd w:val="clear" w:color="auto" w:fill="FFFFFF"/>
        </w:rPr>
        <w:t xml:space="preserve">. Buna ek olarak Türkiye'de bir yılda yaklaşık 45 milyon ton kömür yakılmakta ve </w:t>
      </w:r>
      <w:r w:rsidR="006A2428">
        <w:rPr>
          <w:shd w:val="clear" w:color="auto" w:fill="FFFFFF"/>
        </w:rPr>
        <w:t>açığa çıkan ortalama 15 milyon ton</w:t>
      </w:r>
      <w:r>
        <w:rPr>
          <w:shd w:val="clear" w:color="auto" w:fill="FFFFFF"/>
        </w:rPr>
        <w:t xml:space="preserve"> uçucu kül yaygın olarak kullanıla</w:t>
      </w:r>
      <w:r w:rsidR="006A2428">
        <w:rPr>
          <w:shd w:val="clear" w:color="auto" w:fill="FFFFFF"/>
        </w:rPr>
        <w:t>n bir diğer puzolanik malzeme</w:t>
      </w:r>
      <w:r>
        <w:rPr>
          <w:shd w:val="clear" w:color="auto" w:fill="FFFFFF"/>
        </w:rPr>
        <w:t>dir</w:t>
      </w:r>
      <w:r w:rsidR="00AE0775">
        <w:rPr>
          <w:vertAlign w:val="superscript"/>
        </w:rPr>
        <w:t>[10]</w:t>
      </w:r>
      <w:r>
        <w:rPr>
          <w:shd w:val="clear" w:color="auto" w:fill="FFFFFF"/>
        </w:rPr>
        <w:t xml:space="preserve">. Puzolanik malzemelerin taze betonun işlenebilirlik, priz süresi, terleme gibi özelliklerine olumlu etkisi vardır. Aynı zamanda sertleşmiş betonda da nihai dayanım, asit direnci, sülfat dayanıklılığı gibi birçok açıdan olumlu </w:t>
      </w:r>
      <w:r>
        <w:rPr>
          <w:shd w:val="clear" w:color="auto" w:fill="FFFFFF"/>
        </w:rPr>
        <w:lastRenderedPageBreak/>
        <w:t>etkileri gözlemlenmektedir.</w:t>
      </w:r>
      <w:r>
        <w:t xml:space="preserve"> Literatürde bu atıkların geri dönüştürülmesine yönelik birçok çalışma yapılsa da geri dönüştürülmüş malzeme olarak kullanım oranları sınırlı bir miktarda olmuştur. Bu çalışmalarda standart agrega kullanılırken bağlayıcı olan çimento yerine çeşitli oranlarda (%10, %20, %30, %40) uçucu kül ve yüksek fırın cürufu kullanılmıştır</w:t>
      </w:r>
      <w:r w:rsidR="00AE0775">
        <w:t xml:space="preserve"> </w:t>
      </w:r>
      <w:r w:rsidR="00AE0775">
        <w:rPr>
          <w:vertAlign w:val="superscript"/>
        </w:rPr>
        <w:t>[11]</w:t>
      </w:r>
      <w:r>
        <w:t xml:space="preserve">. Bisiklet yolunda üstyapı kaplaması üzerine gelen yük daha düşük olduğu için daha fazla miktarda kullanılabileceği düşünülmektedir. Proje kapsamında bu oranın %50-60 oranlarına çıkması hedeflenmektedir. Takım olarak %25 oranında çimento yerine uçucu kül ve fırın cürufu deneyleri tamamlanmıştır. Miktarın artırılmasına yönelik çalışmalar devam etmektedir. </w:t>
      </w:r>
    </w:p>
    <w:p w14:paraId="21C0625A" w14:textId="24B5D71B" w:rsidR="005507A6" w:rsidRDefault="005507A6">
      <w:pPr>
        <w:spacing w:line="480" w:lineRule="auto"/>
        <w:jc w:val="both"/>
      </w:pPr>
      <w:r>
        <w:rPr>
          <w:noProof/>
          <w:lang w:eastAsia="tr-TR"/>
        </w:rPr>
        <w:drawing>
          <wp:inline distT="0" distB="0" distL="0" distR="0" wp14:anchorId="04005DD1" wp14:editId="0C87290D">
            <wp:extent cx="1800000" cy="1800000"/>
            <wp:effectExtent l="0" t="0" r="0" b="0"/>
            <wp:docPr id="8"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Resim 2"/>
                    <pic:cNvPicPr>
                      <a:picLocks noChangeAspect="1"/>
                    </pic:cNvPicPr>
                  </pic:nvPicPr>
                  <pic:blipFill>
                    <a:blip r:embed="rId17" cstate="print">
                      <a:extLst>
                        <a:ext uri="{28A0092B-C50C-407E-A947-70E740481C1C}">
                          <a14:useLocalDpi xmlns:a14="http://schemas.microsoft.com/office/drawing/2010/main" val="0"/>
                        </a:ext>
                      </a:extLst>
                    </a:blip>
                    <a:srcRect l="52185" t="55894"/>
                    <a:stretch>
                      <a:fillRect/>
                    </a:stretch>
                  </pic:blipFill>
                  <pic:spPr>
                    <a:xfrm>
                      <a:off x="0" y="0"/>
                      <a:ext cx="1800000" cy="1800000"/>
                    </a:xfrm>
                    <a:prstGeom prst="rect">
                      <a:avLst/>
                    </a:prstGeom>
                  </pic:spPr>
                </pic:pic>
              </a:graphicData>
            </a:graphic>
          </wp:inline>
        </w:drawing>
      </w:r>
      <w:r>
        <w:t xml:space="preserve"> </w:t>
      </w:r>
      <w:r>
        <w:rPr>
          <w:noProof/>
          <w:lang w:eastAsia="tr-TR"/>
        </w:rPr>
        <w:t xml:space="preserve">     </w:t>
      </w:r>
      <w:r>
        <w:rPr>
          <w:noProof/>
          <w:lang w:eastAsia="tr-TR"/>
        </w:rPr>
        <w:drawing>
          <wp:inline distT="0" distB="0" distL="114300" distR="114300" wp14:anchorId="5A803AF4" wp14:editId="046281CE">
            <wp:extent cx="1800000" cy="1800000"/>
            <wp:effectExtent l="0" t="0" r="0" b="0"/>
            <wp:docPr id="14" name="Picture 14" descr="715353ce-9812-4e9d-bf51-1b949a264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715353ce-9812-4e9d-bf51-1b949a264616"/>
                    <pic:cNvPicPr>
                      <a:picLocks noChangeAspect="1"/>
                    </pic:cNvPicPr>
                  </pic:nvPicPr>
                  <pic:blipFill>
                    <a:blip r:embed="rId18"/>
                    <a:stretch>
                      <a:fillRect/>
                    </a:stretch>
                  </pic:blipFill>
                  <pic:spPr>
                    <a:xfrm>
                      <a:off x="0" y="0"/>
                      <a:ext cx="1800000" cy="1800000"/>
                    </a:xfrm>
                    <a:prstGeom prst="rect">
                      <a:avLst/>
                    </a:prstGeom>
                  </pic:spPr>
                </pic:pic>
              </a:graphicData>
            </a:graphic>
          </wp:inline>
        </w:drawing>
      </w:r>
      <w:r>
        <w:rPr>
          <w:noProof/>
          <w:lang w:eastAsia="tr-TR"/>
        </w:rPr>
        <w:t xml:space="preserve">     </w:t>
      </w:r>
      <w:r>
        <w:rPr>
          <w:noProof/>
          <w:lang w:eastAsia="tr-TR"/>
        </w:rPr>
        <w:drawing>
          <wp:inline distT="0" distB="0" distL="0" distR="0" wp14:anchorId="6F09EE83" wp14:editId="6B101CC6">
            <wp:extent cx="1800000" cy="1800000"/>
            <wp:effectExtent l="0" t="0" r="0" b="0"/>
            <wp:docPr id="10"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Resim 2"/>
                    <pic:cNvPicPr>
                      <a:picLocks noChangeAspect="1"/>
                    </pic:cNvPicPr>
                  </pic:nvPicPr>
                  <pic:blipFill>
                    <a:blip r:embed="rId17" cstate="print">
                      <a:extLst>
                        <a:ext uri="{28A0092B-C50C-407E-A947-70E740481C1C}">
                          <a14:useLocalDpi xmlns:a14="http://schemas.microsoft.com/office/drawing/2010/main" val="0"/>
                        </a:ext>
                      </a:extLst>
                    </a:blip>
                    <a:srcRect l="61340" t="-237" r="24" b="46931"/>
                    <a:stretch>
                      <a:fillRect/>
                    </a:stretch>
                  </pic:blipFill>
                  <pic:spPr>
                    <a:xfrm>
                      <a:off x="0" y="0"/>
                      <a:ext cx="1800000" cy="1800000"/>
                    </a:xfrm>
                    <a:prstGeom prst="rect">
                      <a:avLst/>
                    </a:prstGeom>
                  </pic:spPr>
                </pic:pic>
              </a:graphicData>
            </a:graphic>
          </wp:inline>
        </w:drawing>
      </w:r>
    </w:p>
    <w:p w14:paraId="025F0F23" w14:textId="040B2AA3" w:rsidR="005507A6" w:rsidRDefault="005507A6">
      <w:pPr>
        <w:spacing w:line="480" w:lineRule="auto"/>
        <w:jc w:val="both"/>
      </w:pPr>
      <w:r>
        <w:rPr>
          <w:noProof/>
          <w:lang w:eastAsia="tr-TR"/>
        </w:rPr>
        <w:drawing>
          <wp:inline distT="0" distB="0" distL="0" distR="0" wp14:anchorId="232AEE64" wp14:editId="23C90C01">
            <wp:extent cx="1800000" cy="1800000"/>
            <wp:effectExtent l="0" t="0" r="0" b="0"/>
            <wp:docPr id="9"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Resim 2"/>
                    <pic:cNvPicPr>
                      <a:picLocks noChangeAspect="1"/>
                    </pic:cNvPicPr>
                  </pic:nvPicPr>
                  <pic:blipFill>
                    <a:blip r:embed="rId17" cstate="print">
                      <a:extLst>
                        <a:ext uri="{28A0092B-C50C-407E-A947-70E740481C1C}">
                          <a14:useLocalDpi xmlns:a14="http://schemas.microsoft.com/office/drawing/2010/main" val="0"/>
                        </a:ext>
                      </a:extLst>
                    </a:blip>
                    <a:srcRect l="-549" t="56525" r="49646" b="395"/>
                    <a:stretch>
                      <a:fillRect/>
                    </a:stretch>
                  </pic:blipFill>
                  <pic:spPr>
                    <a:xfrm>
                      <a:off x="0" y="0"/>
                      <a:ext cx="1800000" cy="1800000"/>
                    </a:xfrm>
                    <a:prstGeom prst="rect">
                      <a:avLst/>
                    </a:prstGeom>
                  </pic:spPr>
                </pic:pic>
              </a:graphicData>
            </a:graphic>
          </wp:inline>
        </w:drawing>
      </w:r>
      <w:r>
        <w:t xml:space="preserve">      </w:t>
      </w:r>
      <w:r>
        <w:rPr>
          <w:noProof/>
          <w:lang w:eastAsia="tr-TR"/>
        </w:rPr>
        <w:drawing>
          <wp:inline distT="0" distB="0" distL="114300" distR="114300" wp14:anchorId="028DEF7A" wp14:editId="449A7FC5">
            <wp:extent cx="1800000" cy="1800000"/>
            <wp:effectExtent l="0" t="0" r="0" b="0"/>
            <wp:docPr id="16" name="Picture 16" descr="WhatsApp Image 2022-05-16 at 22.59.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WhatsApp Image 2022-05-16 at 22.59.59"/>
                    <pic:cNvPicPr>
                      <a:picLocks noChangeAspect="1"/>
                    </pic:cNvPicPr>
                  </pic:nvPicPr>
                  <pic:blipFill>
                    <a:blip r:embed="rId19"/>
                    <a:srcRect b="15638"/>
                    <a:stretch>
                      <a:fillRect/>
                    </a:stretch>
                  </pic:blipFill>
                  <pic:spPr>
                    <a:xfrm rot="5400000">
                      <a:off x="0" y="0"/>
                      <a:ext cx="1800000" cy="1800000"/>
                    </a:xfrm>
                    <a:prstGeom prst="rect">
                      <a:avLst/>
                    </a:prstGeom>
                  </pic:spPr>
                </pic:pic>
              </a:graphicData>
            </a:graphic>
          </wp:inline>
        </w:drawing>
      </w:r>
      <w:r>
        <w:t xml:space="preserve">    </w:t>
      </w:r>
      <w:r>
        <w:rPr>
          <w:noProof/>
          <w:lang w:eastAsia="tr-TR"/>
        </w:rPr>
        <w:drawing>
          <wp:inline distT="0" distB="0" distL="114300" distR="114300" wp14:anchorId="3B6F738D" wp14:editId="3DB0B4E0">
            <wp:extent cx="1800000" cy="1800000"/>
            <wp:effectExtent l="0" t="0" r="0" b="0"/>
            <wp:docPr id="15" name="Picture 15" descr="WhatsApp Image 2022-05-16 at 22.59.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WhatsApp Image 2022-05-16 at 22.59.58"/>
                    <pic:cNvPicPr>
                      <a:picLocks noChangeAspect="1"/>
                    </pic:cNvPicPr>
                  </pic:nvPicPr>
                  <pic:blipFill>
                    <a:blip r:embed="rId20"/>
                    <a:srcRect l="15916" t="20476"/>
                    <a:stretch>
                      <a:fillRect/>
                    </a:stretch>
                  </pic:blipFill>
                  <pic:spPr>
                    <a:xfrm>
                      <a:off x="0" y="0"/>
                      <a:ext cx="1800000" cy="1800000"/>
                    </a:xfrm>
                    <a:prstGeom prst="rect">
                      <a:avLst/>
                    </a:prstGeom>
                  </pic:spPr>
                </pic:pic>
              </a:graphicData>
            </a:graphic>
          </wp:inline>
        </w:drawing>
      </w:r>
    </w:p>
    <w:p w14:paraId="65A437C3" w14:textId="79A9E48D" w:rsidR="005507A6" w:rsidRPr="005507A6" w:rsidRDefault="005507A6" w:rsidP="006602E0">
      <w:pPr>
        <w:spacing w:line="480" w:lineRule="auto"/>
        <w:jc w:val="center"/>
        <w:rPr>
          <w:b/>
        </w:rPr>
      </w:pPr>
      <w:r w:rsidRPr="005507A6">
        <w:rPr>
          <w:b/>
        </w:rPr>
        <w:t>Şekil 3.</w:t>
      </w:r>
      <w:r w:rsidR="006602E0">
        <w:rPr>
          <w:b/>
        </w:rPr>
        <w:t xml:space="preserve"> </w:t>
      </w:r>
      <w:r w:rsidR="006602E0" w:rsidRPr="006602E0">
        <w:t>Yapılan çalışmalara ait görsel</w:t>
      </w:r>
      <w:r w:rsidR="006602E0">
        <w:t>ler</w:t>
      </w:r>
    </w:p>
    <w:p w14:paraId="0818E477" w14:textId="6BB41E7D" w:rsidR="005507A6" w:rsidRPr="00C13E10" w:rsidRDefault="00A11899" w:rsidP="002937B2">
      <w:pPr>
        <w:spacing w:after="240" w:line="480" w:lineRule="auto"/>
        <w:jc w:val="both"/>
      </w:pPr>
      <w:r>
        <w:t xml:space="preserve">Buna ek olarak elde edilmesi sırasında yapılan patlatma işlemleri ve taşınması sırasında oluşan yüksek yakıt tüketimi gibi birçok çevre-enerji problemlerine yol açan çakıl, kum gibi agregaların yerine doğada çözünmesi zor olan çevresel ve endüstriyel atık malzemeler kullanılacaktır. Bu atık malzemelerin kullanıma uygunluğunu belirlemek için Tablo 1.’de verilen </w:t>
      </w:r>
      <w:r w:rsidR="00A24BFD">
        <w:t>deneylerle</w:t>
      </w:r>
      <w:r>
        <w:t xml:space="preserve"> standartlara uygunluğu incelenecektir. Projemizde bağlayıcının yanı sıra </w:t>
      </w:r>
      <w:r>
        <w:lastRenderedPageBreak/>
        <w:t>agregalarda da iri agrega için; kentsel dönüşüm atığı ve mermer, ince agrega</w:t>
      </w:r>
      <w:r w:rsidR="00BB3E07">
        <w:t xml:space="preserve"> için; plastik kablo atığı, PVC ve</w:t>
      </w:r>
      <w:r>
        <w:t xml:space="preserve"> otomobil lastiği kullanılması planlanmaktadır. Minimum çimentolu</w:t>
      </w:r>
      <w:r w:rsidR="006A2428">
        <w:t xml:space="preserve"> puzolanik katkılı</w:t>
      </w:r>
      <w:r>
        <w:t xml:space="preserve"> bağlayıcı malzemeler</w:t>
      </w:r>
      <w:r w:rsidR="006A2428">
        <w:t>,</w:t>
      </w:r>
      <w:r>
        <w:t xml:space="preserve"> atık malzemelerden oluşan agregalar, su ve kimyasal katkılar ile belirli oranlarda birleştirilerek farklı karışım hesapları yapılacaktır.  Bu karışımların taze ve sertle</w:t>
      </w:r>
      <w:r w:rsidR="00A24BFD">
        <w:t>şmiş beton deneyleri Tablo 1.’e göre yapılacaktır</w:t>
      </w:r>
      <w:r>
        <w:t xml:space="preserve">. </w:t>
      </w:r>
    </w:p>
    <w:p w14:paraId="470A3D05" w14:textId="663E88F4" w:rsidR="005507A6" w:rsidRPr="005507A6" w:rsidRDefault="005507A6" w:rsidP="005507A6">
      <w:pPr>
        <w:spacing w:line="360" w:lineRule="auto"/>
        <w:rPr>
          <w:shd w:val="clear" w:color="auto" w:fill="FFFFFF"/>
        </w:rPr>
      </w:pPr>
      <w:r>
        <w:rPr>
          <w:b/>
          <w:bCs/>
          <w:shd w:val="clear" w:color="auto" w:fill="FFFFFF"/>
        </w:rPr>
        <w:t>Tablo 1.</w:t>
      </w:r>
      <w:r>
        <w:rPr>
          <w:shd w:val="clear" w:color="auto" w:fill="FFFFFF"/>
        </w:rPr>
        <w:t xml:space="preserve"> Proje kapsamında yapılan ve yapılması planlanan deneyler</w:t>
      </w:r>
    </w:p>
    <w:tbl>
      <w:tblPr>
        <w:tblStyle w:val="TableGrid"/>
        <w:tblW w:w="9322" w:type="dxa"/>
        <w:tblInd w:w="-113" w:type="dxa"/>
        <w:tblLook w:val="04A0" w:firstRow="1" w:lastRow="0" w:firstColumn="1" w:lastColumn="0" w:noHBand="0" w:noVBand="1"/>
      </w:tblPr>
      <w:tblGrid>
        <w:gridCol w:w="2280"/>
        <w:gridCol w:w="2240"/>
        <w:gridCol w:w="4802"/>
      </w:tblGrid>
      <w:tr w:rsidR="005507A6" w14:paraId="3DDBAFDC" w14:textId="77777777" w:rsidTr="00A24BFD">
        <w:trPr>
          <w:trHeight w:val="689"/>
        </w:trPr>
        <w:tc>
          <w:tcPr>
            <w:tcW w:w="2280" w:type="dxa"/>
            <w:vAlign w:val="center"/>
          </w:tcPr>
          <w:p w14:paraId="48606F53" w14:textId="64CAB1A1" w:rsidR="005507A6" w:rsidRDefault="005507A6" w:rsidP="00C13E10">
            <w:pPr>
              <w:rPr>
                <w:b/>
              </w:rPr>
            </w:pPr>
            <w:r>
              <w:rPr>
                <w:b/>
              </w:rPr>
              <w:t>AGREGA DENEYLERİ</w:t>
            </w:r>
          </w:p>
        </w:tc>
        <w:tc>
          <w:tcPr>
            <w:tcW w:w="2240" w:type="dxa"/>
            <w:vAlign w:val="center"/>
          </w:tcPr>
          <w:p w14:paraId="369BAB01" w14:textId="77777777" w:rsidR="005507A6" w:rsidRDefault="005507A6" w:rsidP="00C13E10">
            <w:pPr>
              <w:rPr>
                <w:b/>
                <w:bCs/>
              </w:rPr>
            </w:pPr>
            <w:r>
              <w:rPr>
                <w:b/>
              </w:rPr>
              <w:t>DENEY STANDARTLARI</w:t>
            </w:r>
          </w:p>
        </w:tc>
        <w:tc>
          <w:tcPr>
            <w:tcW w:w="4802" w:type="dxa"/>
            <w:vAlign w:val="center"/>
          </w:tcPr>
          <w:p w14:paraId="0CFC15C4" w14:textId="77777777" w:rsidR="005507A6" w:rsidRDefault="005507A6" w:rsidP="005507A6">
            <w:pPr>
              <w:jc w:val="center"/>
              <w:rPr>
                <w:b/>
                <w:bCs/>
              </w:rPr>
            </w:pPr>
            <w:r>
              <w:rPr>
                <w:b/>
              </w:rPr>
              <w:t>AMAÇ</w:t>
            </w:r>
          </w:p>
        </w:tc>
      </w:tr>
      <w:tr w:rsidR="005507A6" w14:paraId="5B99C0DC" w14:textId="77777777" w:rsidTr="00A24BFD">
        <w:tc>
          <w:tcPr>
            <w:tcW w:w="2280" w:type="dxa"/>
            <w:vAlign w:val="center"/>
          </w:tcPr>
          <w:p w14:paraId="2FF6527B" w14:textId="4F0D562A" w:rsidR="005507A6" w:rsidRDefault="005507A6" w:rsidP="005507A6">
            <w:r>
              <w:t>1)Elek Analizi</w:t>
            </w:r>
          </w:p>
          <w:p w14:paraId="17C6FE12" w14:textId="77777777" w:rsidR="005507A6" w:rsidRDefault="005507A6" w:rsidP="005507A6">
            <w:pPr>
              <w:rPr>
                <w:bCs/>
              </w:rPr>
            </w:pPr>
          </w:p>
        </w:tc>
        <w:tc>
          <w:tcPr>
            <w:tcW w:w="2240" w:type="dxa"/>
            <w:vAlign w:val="center"/>
          </w:tcPr>
          <w:p w14:paraId="480DB3A8" w14:textId="77777777" w:rsidR="005507A6" w:rsidRDefault="005507A6" w:rsidP="005507A6">
            <w:r>
              <w:t>(TS 3530 EN 933-1)</w:t>
            </w:r>
          </w:p>
        </w:tc>
        <w:tc>
          <w:tcPr>
            <w:tcW w:w="4802" w:type="dxa"/>
            <w:vAlign w:val="center"/>
          </w:tcPr>
          <w:p w14:paraId="50B219EF" w14:textId="4DAF5995" w:rsidR="005507A6" w:rsidRPr="00557B6A" w:rsidRDefault="005507A6" w:rsidP="00557B6A">
            <w:pPr>
              <w:jc w:val="both"/>
              <w:rPr>
                <w:sz w:val="22"/>
                <w:szCs w:val="22"/>
              </w:rPr>
            </w:pPr>
            <w:r w:rsidRPr="00557B6A">
              <w:rPr>
                <w:sz w:val="22"/>
                <w:szCs w:val="22"/>
              </w:rPr>
              <w:t>Bu deneyde ek göz açıklıklarının büyüklüğü ve eleklerin sayısı, talep edilen hassasiyet derecesine ve numunenin cinsine uygun olarak seçilir.</w:t>
            </w:r>
          </w:p>
        </w:tc>
      </w:tr>
      <w:tr w:rsidR="005507A6" w14:paraId="462EE252" w14:textId="77777777" w:rsidTr="00A24BFD">
        <w:tc>
          <w:tcPr>
            <w:tcW w:w="2280" w:type="dxa"/>
            <w:vAlign w:val="center"/>
          </w:tcPr>
          <w:p w14:paraId="3488AC5D" w14:textId="77777777" w:rsidR="005507A6" w:rsidRDefault="005507A6" w:rsidP="005507A6">
            <w:pPr>
              <w:rPr>
                <w:sz w:val="22"/>
                <w:szCs w:val="22"/>
              </w:rPr>
            </w:pPr>
            <w:r>
              <w:rPr>
                <w:sz w:val="22"/>
                <w:szCs w:val="22"/>
              </w:rPr>
              <w:t>2) Yassılık İndeksi</w:t>
            </w:r>
          </w:p>
          <w:p w14:paraId="7A492999" w14:textId="77777777" w:rsidR="005507A6" w:rsidRDefault="005507A6" w:rsidP="005507A6">
            <w:pPr>
              <w:rPr>
                <w:bCs/>
                <w:sz w:val="22"/>
                <w:szCs w:val="22"/>
              </w:rPr>
            </w:pPr>
          </w:p>
        </w:tc>
        <w:tc>
          <w:tcPr>
            <w:tcW w:w="2240" w:type="dxa"/>
            <w:vAlign w:val="center"/>
          </w:tcPr>
          <w:p w14:paraId="63CDCD2A" w14:textId="77777777" w:rsidR="005507A6" w:rsidRDefault="005507A6" w:rsidP="005507A6">
            <w:pPr>
              <w:rPr>
                <w:sz w:val="22"/>
                <w:szCs w:val="22"/>
              </w:rPr>
            </w:pPr>
            <w:r>
              <w:rPr>
                <w:sz w:val="22"/>
                <w:szCs w:val="22"/>
              </w:rPr>
              <w:t>(TS 9582 EN933-3)</w:t>
            </w:r>
          </w:p>
        </w:tc>
        <w:tc>
          <w:tcPr>
            <w:tcW w:w="4802" w:type="dxa"/>
            <w:vAlign w:val="center"/>
          </w:tcPr>
          <w:p w14:paraId="6944A463" w14:textId="26FAAB7F" w:rsidR="005507A6" w:rsidRPr="00557B6A" w:rsidRDefault="005507A6" w:rsidP="00557B6A">
            <w:pPr>
              <w:jc w:val="both"/>
              <w:rPr>
                <w:sz w:val="22"/>
                <w:szCs w:val="22"/>
              </w:rPr>
            </w:pPr>
            <w:r w:rsidRPr="00557B6A">
              <w:rPr>
                <w:sz w:val="22"/>
                <w:szCs w:val="22"/>
              </w:rPr>
              <w:t>Yassılık indeksi standardına u</w:t>
            </w:r>
            <w:r w:rsidR="00BB3E07">
              <w:rPr>
                <w:sz w:val="22"/>
                <w:szCs w:val="22"/>
              </w:rPr>
              <w:t>ygun olarak agreganın yassılık i</w:t>
            </w:r>
            <w:r w:rsidRPr="00557B6A">
              <w:rPr>
                <w:sz w:val="22"/>
                <w:szCs w:val="22"/>
              </w:rPr>
              <w:t>ndeksini belirlemek için yapılır</w:t>
            </w:r>
          </w:p>
          <w:p w14:paraId="09636BE5" w14:textId="5B0C782D" w:rsidR="005507A6" w:rsidRPr="00557B6A" w:rsidRDefault="005507A6" w:rsidP="00557B6A">
            <w:pPr>
              <w:jc w:val="both"/>
              <w:rPr>
                <w:sz w:val="22"/>
                <w:szCs w:val="22"/>
              </w:rPr>
            </w:pPr>
          </w:p>
        </w:tc>
      </w:tr>
      <w:tr w:rsidR="005507A6" w14:paraId="25C6D5AA" w14:textId="77777777" w:rsidTr="00A24BFD">
        <w:tc>
          <w:tcPr>
            <w:tcW w:w="2280" w:type="dxa"/>
            <w:vAlign w:val="center"/>
          </w:tcPr>
          <w:p w14:paraId="0FAD2B20" w14:textId="086B4864" w:rsidR="005507A6" w:rsidRDefault="005507A6" w:rsidP="005507A6">
            <w:pPr>
              <w:rPr>
                <w:bCs/>
                <w:sz w:val="22"/>
                <w:szCs w:val="22"/>
              </w:rPr>
            </w:pPr>
            <w:r>
              <w:rPr>
                <w:sz w:val="22"/>
                <w:szCs w:val="22"/>
              </w:rPr>
              <w:t>3 Özgül Ağırlık ve Su Emme Oranı</w:t>
            </w:r>
          </w:p>
        </w:tc>
        <w:tc>
          <w:tcPr>
            <w:tcW w:w="2240" w:type="dxa"/>
            <w:vAlign w:val="center"/>
          </w:tcPr>
          <w:p w14:paraId="015C1B1C" w14:textId="77777777" w:rsidR="005507A6" w:rsidRDefault="005507A6" w:rsidP="005507A6">
            <w:pPr>
              <w:rPr>
                <w:sz w:val="22"/>
                <w:szCs w:val="22"/>
              </w:rPr>
            </w:pPr>
            <w:r>
              <w:rPr>
                <w:sz w:val="22"/>
                <w:szCs w:val="22"/>
              </w:rPr>
              <w:t>(TS EN 1097-6)</w:t>
            </w:r>
          </w:p>
        </w:tc>
        <w:tc>
          <w:tcPr>
            <w:tcW w:w="4802" w:type="dxa"/>
            <w:vAlign w:val="center"/>
          </w:tcPr>
          <w:p w14:paraId="4588A24A" w14:textId="16C4E957" w:rsidR="005507A6" w:rsidRPr="00557B6A" w:rsidRDefault="005507A6" w:rsidP="00557B6A">
            <w:pPr>
              <w:jc w:val="both"/>
              <w:rPr>
                <w:sz w:val="22"/>
                <w:szCs w:val="22"/>
              </w:rPr>
            </w:pPr>
            <w:r w:rsidRPr="00557B6A">
              <w:rPr>
                <w:sz w:val="22"/>
                <w:szCs w:val="22"/>
              </w:rPr>
              <w:t>Bu deney, agregalarda tane yoğunluğu (birim hacim kütlesi) ve su emme (absorpsiyon) oranının tayini için yapılır.</w:t>
            </w:r>
          </w:p>
        </w:tc>
      </w:tr>
      <w:tr w:rsidR="005507A6" w14:paraId="56765E38" w14:textId="77777777" w:rsidTr="00A24BFD">
        <w:tc>
          <w:tcPr>
            <w:tcW w:w="2280" w:type="dxa"/>
            <w:vAlign w:val="center"/>
          </w:tcPr>
          <w:p w14:paraId="57FFA576" w14:textId="1B386D40" w:rsidR="005507A6" w:rsidRDefault="005507A6" w:rsidP="005507A6">
            <w:pPr>
              <w:rPr>
                <w:sz w:val="22"/>
                <w:szCs w:val="22"/>
              </w:rPr>
            </w:pPr>
            <w:r>
              <w:rPr>
                <w:sz w:val="22"/>
                <w:szCs w:val="22"/>
              </w:rPr>
              <w:t>4) Metilen Mavisi Deneyi</w:t>
            </w:r>
          </w:p>
          <w:p w14:paraId="057B7D62" w14:textId="77777777" w:rsidR="005507A6" w:rsidRDefault="005507A6" w:rsidP="005507A6">
            <w:pPr>
              <w:rPr>
                <w:bCs/>
                <w:sz w:val="22"/>
                <w:szCs w:val="22"/>
              </w:rPr>
            </w:pPr>
          </w:p>
        </w:tc>
        <w:tc>
          <w:tcPr>
            <w:tcW w:w="2240" w:type="dxa"/>
            <w:vAlign w:val="center"/>
          </w:tcPr>
          <w:p w14:paraId="6D85C016" w14:textId="77777777" w:rsidR="005507A6" w:rsidRDefault="005507A6" w:rsidP="005507A6">
            <w:pPr>
              <w:rPr>
                <w:sz w:val="22"/>
                <w:szCs w:val="22"/>
              </w:rPr>
            </w:pPr>
            <w:r>
              <w:rPr>
                <w:sz w:val="22"/>
                <w:szCs w:val="22"/>
              </w:rPr>
              <w:t>(TS EN933-9)</w:t>
            </w:r>
          </w:p>
        </w:tc>
        <w:tc>
          <w:tcPr>
            <w:tcW w:w="4802" w:type="dxa"/>
            <w:vAlign w:val="center"/>
          </w:tcPr>
          <w:p w14:paraId="3F2701A1" w14:textId="77777777" w:rsidR="005507A6" w:rsidRPr="00557B6A" w:rsidRDefault="005507A6" w:rsidP="00557B6A">
            <w:pPr>
              <w:jc w:val="both"/>
              <w:rPr>
                <w:sz w:val="22"/>
                <w:szCs w:val="22"/>
              </w:rPr>
            </w:pPr>
            <w:r w:rsidRPr="00557B6A">
              <w:rPr>
                <w:sz w:val="22"/>
                <w:szCs w:val="22"/>
              </w:rPr>
              <w:t>Bu deney, ince agregalarda veya gruplandırılmamış agregalarda elekten geçen malzemenin kil içeriğinin belirlenmesi amacıyla yapılabilir.</w:t>
            </w:r>
          </w:p>
        </w:tc>
      </w:tr>
      <w:tr w:rsidR="005507A6" w14:paraId="04E4892B" w14:textId="77777777" w:rsidTr="00A24BFD">
        <w:tc>
          <w:tcPr>
            <w:tcW w:w="2280" w:type="dxa"/>
            <w:vAlign w:val="center"/>
          </w:tcPr>
          <w:p w14:paraId="1609774B" w14:textId="77777777" w:rsidR="005507A6" w:rsidRDefault="005507A6" w:rsidP="005507A6">
            <w:pPr>
              <w:rPr>
                <w:sz w:val="22"/>
                <w:szCs w:val="22"/>
              </w:rPr>
            </w:pPr>
            <w:r>
              <w:rPr>
                <w:sz w:val="22"/>
                <w:szCs w:val="22"/>
              </w:rPr>
              <w:t>5) Micro- Deval</w:t>
            </w:r>
          </w:p>
          <w:p w14:paraId="04322FC6" w14:textId="77777777" w:rsidR="005507A6" w:rsidRDefault="005507A6" w:rsidP="005507A6">
            <w:pPr>
              <w:rPr>
                <w:bCs/>
                <w:sz w:val="22"/>
                <w:szCs w:val="22"/>
              </w:rPr>
            </w:pPr>
          </w:p>
        </w:tc>
        <w:tc>
          <w:tcPr>
            <w:tcW w:w="2240" w:type="dxa"/>
            <w:vAlign w:val="center"/>
          </w:tcPr>
          <w:p w14:paraId="145F62E6" w14:textId="77777777" w:rsidR="005507A6" w:rsidRDefault="005507A6" w:rsidP="005507A6">
            <w:pPr>
              <w:rPr>
                <w:sz w:val="22"/>
                <w:szCs w:val="22"/>
              </w:rPr>
            </w:pPr>
            <w:r>
              <w:rPr>
                <w:sz w:val="22"/>
                <w:szCs w:val="22"/>
              </w:rPr>
              <w:t>(TS EN 1097-1)</w:t>
            </w:r>
          </w:p>
        </w:tc>
        <w:tc>
          <w:tcPr>
            <w:tcW w:w="4802" w:type="dxa"/>
            <w:vAlign w:val="center"/>
          </w:tcPr>
          <w:p w14:paraId="2A61CC3A" w14:textId="5EC3DE08" w:rsidR="005507A6" w:rsidRPr="00557B6A" w:rsidRDefault="005507A6" w:rsidP="00557B6A">
            <w:pPr>
              <w:jc w:val="both"/>
              <w:rPr>
                <w:sz w:val="22"/>
                <w:szCs w:val="22"/>
              </w:rPr>
            </w:pPr>
            <w:r w:rsidRPr="00557B6A">
              <w:rPr>
                <w:sz w:val="22"/>
                <w:szCs w:val="22"/>
              </w:rPr>
              <w:t>Bu deney, agregaların aşınmaya karşı direncinin ölçülmesini amaçlar.</w:t>
            </w:r>
          </w:p>
        </w:tc>
      </w:tr>
      <w:tr w:rsidR="005507A6" w14:paraId="2465D502" w14:textId="77777777" w:rsidTr="00A24BFD">
        <w:tc>
          <w:tcPr>
            <w:tcW w:w="2280" w:type="dxa"/>
            <w:vAlign w:val="center"/>
          </w:tcPr>
          <w:p w14:paraId="4E6EDDA8" w14:textId="77777777" w:rsidR="005507A6" w:rsidRDefault="005507A6" w:rsidP="005507A6">
            <w:pPr>
              <w:rPr>
                <w:bCs/>
                <w:sz w:val="22"/>
                <w:szCs w:val="22"/>
              </w:rPr>
            </w:pPr>
            <w:r>
              <w:rPr>
                <w:sz w:val="22"/>
                <w:szCs w:val="22"/>
              </w:rPr>
              <w:t>6) Donmaya ve Çözülmeye Karşı Direncin Tayini</w:t>
            </w:r>
          </w:p>
          <w:p w14:paraId="0E3A683A" w14:textId="77777777" w:rsidR="005507A6" w:rsidRDefault="005507A6" w:rsidP="005507A6">
            <w:pPr>
              <w:rPr>
                <w:bCs/>
                <w:sz w:val="22"/>
                <w:szCs w:val="22"/>
              </w:rPr>
            </w:pPr>
          </w:p>
        </w:tc>
        <w:tc>
          <w:tcPr>
            <w:tcW w:w="2240" w:type="dxa"/>
            <w:vAlign w:val="center"/>
          </w:tcPr>
          <w:p w14:paraId="71BD25A6" w14:textId="77777777" w:rsidR="005507A6" w:rsidRDefault="005507A6" w:rsidP="005507A6">
            <w:pPr>
              <w:rPr>
                <w:sz w:val="22"/>
                <w:szCs w:val="22"/>
              </w:rPr>
            </w:pPr>
            <w:r>
              <w:rPr>
                <w:sz w:val="22"/>
                <w:szCs w:val="22"/>
              </w:rPr>
              <w:t>(TS EN 1367-1)</w:t>
            </w:r>
          </w:p>
        </w:tc>
        <w:tc>
          <w:tcPr>
            <w:tcW w:w="4802" w:type="dxa"/>
            <w:vAlign w:val="center"/>
          </w:tcPr>
          <w:p w14:paraId="005A546F" w14:textId="77777777" w:rsidR="005507A6" w:rsidRPr="00557B6A" w:rsidRDefault="005507A6" w:rsidP="00557B6A">
            <w:pPr>
              <w:jc w:val="both"/>
              <w:rPr>
                <w:sz w:val="22"/>
                <w:szCs w:val="22"/>
              </w:rPr>
            </w:pPr>
            <w:r w:rsidRPr="00557B6A">
              <w:rPr>
                <w:sz w:val="22"/>
                <w:szCs w:val="22"/>
              </w:rPr>
              <w:t>Bu deney, agreganın arka arkaya donma ve çözülme etkisine maruz bırakılması halinde gösterdiği davranış biçimi hususunda bilgi sağlar</w:t>
            </w:r>
          </w:p>
        </w:tc>
      </w:tr>
      <w:tr w:rsidR="005507A6" w14:paraId="3FE0FA9A" w14:textId="77777777" w:rsidTr="00A24BFD">
        <w:tc>
          <w:tcPr>
            <w:tcW w:w="2280" w:type="dxa"/>
            <w:vAlign w:val="center"/>
          </w:tcPr>
          <w:p w14:paraId="71A9676C" w14:textId="1B29B213" w:rsidR="005507A6" w:rsidRDefault="005507A6" w:rsidP="005507A6">
            <w:pPr>
              <w:rPr>
                <w:sz w:val="22"/>
                <w:szCs w:val="22"/>
              </w:rPr>
            </w:pPr>
            <w:r>
              <w:rPr>
                <w:sz w:val="22"/>
                <w:szCs w:val="22"/>
              </w:rPr>
              <w:t>7)Los Angeles Deneyi</w:t>
            </w:r>
          </w:p>
          <w:p w14:paraId="0AF17D38" w14:textId="77777777" w:rsidR="005507A6" w:rsidRDefault="005507A6" w:rsidP="005507A6">
            <w:pPr>
              <w:rPr>
                <w:bCs/>
                <w:sz w:val="22"/>
                <w:szCs w:val="22"/>
              </w:rPr>
            </w:pPr>
          </w:p>
        </w:tc>
        <w:tc>
          <w:tcPr>
            <w:tcW w:w="2240" w:type="dxa"/>
            <w:vAlign w:val="center"/>
          </w:tcPr>
          <w:p w14:paraId="6D5D7EDE" w14:textId="77777777" w:rsidR="005507A6" w:rsidRDefault="005507A6" w:rsidP="005507A6">
            <w:pPr>
              <w:rPr>
                <w:sz w:val="22"/>
                <w:szCs w:val="22"/>
              </w:rPr>
            </w:pPr>
            <w:r>
              <w:rPr>
                <w:sz w:val="22"/>
                <w:szCs w:val="22"/>
              </w:rPr>
              <w:t>(TS EN 1097-)</w:t>
            </w:r>
          </w:p>
        </w:tc>
        <w:tc>
          <w:tcPr>
            <w:tcW w:w="4802" w:type="dxa"/>
            <w:vAlign w:val="center"/>
          </w:tcPr>
          <w:p w14:paraId="36D90D53" w14:textId="77777777" w:rsidR="005507A6" w:rsidRPr="00557B6A" w:rsidRDefault="005507A6" w:rsidP="00557B6A">
            <w:pPr>
              <w:jc w:val="both"/>
              <w:rPr>
                <w:sz w:val="22"/>
                <w:szCs w:val="22"/>
              </w:rPr>
            </w:pPr>
            <w:r w:rsidRPr="00557B6A">
              <w:rPr>
                <w:sz w:val="22"/>
                <w:szCs w:val="22"/>
              </w:rPr>
              <w:t>Bu deney, agregaların aşınmaya karşı dirençlerinin belirlenmesi ve deformasyonun belirli bir oranda kalması için yapılan bir deneydir. Agreganın hangi alanda kullanılacağı konusunda karar vermek için gerekli bir testtir.</w:t>
            </w:r>
          </w:p>
        </w:tc>
      </w:tr>
      <w:tr w:rsidR="005507A6" w14:paraId="18C4FCA2" w14:textId="77777777" w:rsidTr="00A24BFD">
        <w:trPr>
          <w:trHeight w:val="765"/>
        </w:trPr>
        <w:tc>
          <w:tcPr>
            <w:tcW w:w="2280" w:type="dxa"/>
            <w:vAlign w:val="center"/>
          </w:tcPr>
          <w:p w14:paraId="34FAAA6E" w14:textId="77777777" w:rsidR="005507A6" w:rsidRDefault="005507A6" w:rsidP="005507A6">
            <w:pPr>
              <w:rPr>
                <w:b/>
              </w:rPr>
            </w:pPr>
            <w:r>
              <w:rPr>
                <w:b/>
              </w:rPr>
              <w:t>TAZE BETON</w:t>
            </w:r>
          </w:p>
          <w:p w14:paraId="0F69188D" w14:textId="77777777" w:rsidR="005507A6" w:rsidRDefault="005507A6" w:rsidP="005507A6">
            <w:pPr>
              <w:rPr>
                <w:b/>
                <w:bCs/>
              </w:rPr>
            </w:pPr>
            <w:r>
              <w:rPr>
                <w:b/>
              </w:rPr>
              <w:t>DENEYLERİ</w:t>
            </w:r>
          </w:p>
        </w:tc>
        <w:tc>
          <w:tcPr>
            <w:tcW w:w="2240" w:type="dxa"/>
            <w:vAlign w:val="center"/>
          </w:tcPr>
          <w:p w14:paraId="4DDFA3DA" w14:textId="77777777" w:rsidR="005507A6" w:rsidRDefault="005507A6" w:rsidP="005507A6">
            <w:pPr>
              <w:rPr>
                <w:b/>
                <w:bCs/>
              </w:rPr>
            </w:pPr>
            <w:r>
              <w:rPr>
                <w:b/>
              </w:rPr>
              <w:t>DENEY STANDARTLARI</w:t>
            </w:r>
          </w:p>
        </w:tc>
        <w:tc>
          <w:tcPr>
            <w:tcW w:w="4802" w:type="dxa"/>
            <w:vAlign w:val="center"/>
          </w:tcPr>
          <w:p w14:paraId="179DB8BE" w14:textId="77777777" w:rsidR="005507A6" w:rsidRDefault="005507A6" w:rsidP="00C13E10">
            <w:pPr>
              <w:jc w:val="center"/>
              <w:rPr>
                <w:b/>
                <w:bCs/>
              </w:rPr>
            </w:pPr>
            <w:r>
              <w:rPr>
                <w:b/>
              </w:rPr>
              <w:t>AMAÇ</w:t>
            </w:r>
          </w:p>
        </w:tc>
      </w:tr>
      <w:tr w:rsidR="005507A6" w14:paraId="36042574" w14:textId="77777777" w:rsidTr="00A24BFD">
        <w:tc>
          <w:tcPr>
            <w:tcW w:w="2280" w:type="dxa"/>
            <w:vAlign w:val="center"/>
          </w:tcPr>
          <w:p w14:paraId="581CA1C0" w14:textId="29A13C39" w:rsidR="005507A6" w:rsidRDefault="005507A6" w:rsidP="005507A6">
            <w:pPr>
              <w:rPr>
                <w:sz w:val="22"/>
                <w:szCs w:val="22"/>
              </w:rPr>
            </w:pPr>
            <w:r>
              <w:rPr>
                <w:sz w:val="22"/>
                <w:szCs w:val="22"/>
              </w:rPr>
              <w:t>1)Slump/Çökme Deneyi</w:t>
            </w:r>
          </w:p>
        </w:tc>
        <w:tc>
          <w:tcPr>
            <w:tcW w:w="2240" w:type="dxa"/>
            <w:vAlign w:val="center"/>
          </w:tcPr>
          <w:p w14:paraId="5D7626DA" w14:textId="77777777" w:rsidR="005507A6" w:rsidRDefault="005507A6" w:rsidP="005507A6">
            <w:pPr>
              <w:rPr>
                <w:sz w:val="22"/>
                <w:szCs w:val="22"/>
              </w:rPr>
            </w:pPr>
            <w:r>
              <w:rPr>
                <w:sz w:val="22"/>
                <w:szCs w:val="22"/>
              </w:rPr>
              <w:t>(TS EN 12350-2)</w:t>
            </w:r>
          </w:p>
        </w:tc>
        <w:tc>
          <w:tcPr>
            <w:tcW w:w="4802" w:type="dxa"/>
            <w:vAlign w:val="center"/>
          </w:tcPr>
          <w:p w14:paraId="18BD6CD0" w14:textId="77777777" w:rsidR="005507A6" w:rsidRDefault="005507A6" w:rsidP="00557B6A">
            <w:pPr>
              <w:jc w:val="both"/>
              <w:rPr>
                <w:sz w:val="22"/>
                <w:szCs w:val="22"/>
              </w:rPr>
            </w:pPr>
            <w:r>
              <w:rPr>
                <w:sz w:val="22"/>
                <w:szCs w:val="22"/>
              </w:rPr>
              <w:t>Çökme (slump) deneyi, taze beton kıvamını tayin etmek amacıyla yapılır.</w:t>
            </w:r>
          </w:p>
        </w:tc>
      </w:tr>
      <w:tr w:rsidR="005507A6" w14:paraId="50245827" w14:textId="77777777" w:rsidTr="00A24BFD">
        <w:tc>
          <w:tcPr>
            <w:tcW w:w="2280" w:type="dxa"/>
            <w:vAlign w:val="center"/>
          </w:tcPr>
          <w:p w14:paraId="581DAE54" w14:textId="29902ED3" w:rsidR="005507A6" w:rsidRDefault="005507A6" w:rsidP="005507A6">
            <w:pPr>
              <w:rPr>
                <w:sz w:val="22"/>
                <w:szCs w:val="22"/>
              </w:rPr>
            </w:pPr>
            <w:r>
              <w:rPr>
                <w:sz w:val="22"/>
                <w:szCs w:val="22"/>
              </w:rPr>
              <w:t>2)Sıkıştırılabilme Derecesi</w:t>
            </w:r>
          </w:p>
        </w:tc>
        <w:tc>
          <w:tcPr>
            <w:tcW w:w="2240" w:type="dxa"/>
            <w:vAlign w:val="center"/>
          </w:tcPr>
          <w:p w14:paraId="05B5A888" w14:textId="77777777" w:rsidR="005507A6" w:rsidRDefault="005507A6" w:rsidP="005507A6">
            <w:pPr>
              <w:rPr>
                <w:sz w:val="22"/>
                <w:szCs w:val="22"/>
              </w:rPr>
            </w:pPr>
            <w:r>
              <w:rPr>
                <w:sz w:val="22"/>
                <w:szCs w:val="22"/>
              </w:rPr>
              <w:t>(TS EN 12350-4)</w:t>
            </w:r>
          </w:p>
        </w:tc>
        <w:tc>
          <w:tcPr>
            <w:tcW w:w="4802" w:type="dxa"/>
            <w:vAlign w:val="center"/>
          </w:tcPr>
          <w:p w14:paraId="250F1EFB" w14:textId="77777777" w:rsidR="005507A6" w:rsidRDefault="005507A6" w:rsidP="00557B6A">
            <w:pPr>
              <w:jc w:val="both"/>
              <w:rPr>
                <w:sz w:val="22"/>
                <w:szCs w:val="22"/>
              </w:rPr>
            </w:pPr>
            <w:r>
              <w:rPr>
                <w:sz w:val="22"/>
                <w:szCs w:val="22"/>
              </w:rPr>
              <w:t>Bu deney, taze beton kıvamının, sıkıştırılabilme derecesinin tayin edilmesi amacıyla yapılır. Elde edilen sıkıştırılabilme derecesi ile kıvam sınıfı belirlenir.</w:t>
            </w:r>
          </w:p>
        </w:tc>
      </w:tr>
      <w:tr w:rsidR="005507A6" w14:paraId="345AFB9D" w14:textId="77777777" w:rsidTr="00A24BFD">
        <w:tc>
          <w:tcPr>
            <w:tcW w:w="2280" w:type="dxa"/>
            <w:vAlign w:val="center"/>
          </w:tcPr>
          <w:p w14:paraId="1D56A943" w14:textId="1B611F82" w:rsidR="005507A6" w:rsidRDefault="005507A6" w:rsidP="005507A6">
            <w:pPr>
              <w:rPr>
                <w:sz w:val="22"/>
                <w:szCs w:val="22"/>
              </w:rPr>
            </w:pPr>
            <w:r>
              <w:rPr>
                <w:sz w:val="22"/>
                <w:szCs w:val="22"/>
              </w:rPr>
              <w:t>3)Yayılma Tablası Deneyi</w:t>
            </w:r>
          </w:p>
        </w:tc>
        <w:tc>
          <w:tcPr>
            <w:tcW w:w="2240" w:type="dxa"/>
            <w:vAlign w:val="center"/>
          </w:tcPr>
          <w:p w14:paraId="20A821B2" w14:textId="77777777" w:rsidR="005507A6" w:rsidRDefault="005507A6" w:rsidP="005507A6">
            <w:pPr>
              <w:rPr>
                <w:sz w:val="22"/>
                <w:szCs w:val="22"/>
              </w:rPr>
            </w:pPr>
            <w:r>
              <w:rPr>
                <w:sz w:val="22"/>
                <w:szCs w:val="22"/>
              </w:rPr>
              <w:t>(TS EN 12350-5)</w:t>
            </w:r>
          </w:p>
        </w:tc>
        <w:tc>
          <w:tcPr>
            <w:tcW w:w="4802" w:type="dxa"/>
            <w:vAlign w:val="center"/>
          </w:tcPr>
          <w:p w14:paraId="6D215F89" w14:textId="7802834F" w:rsidR="005507A6" w:rsidRDefault="005507A6" w:rsidP="00557B6A">
            <w:pPr>
              <w:jc w:val="both"/>
              <w:rPr>
                <w:sz w:val="22"/>
                <w:szCs w:val="22"/>
              </w:rPr>
            </w:pPr>
            <w:r>
              <w:rPr>
                <w:sz w:val="22"/>
                <w:szCs w:val="22"/>
              </w:rPr>
              <w:t>Bu deney, taze betonun levha üzerindeki yayılmasını tayin etmek amacıyla yapılır.</w:t>
            </w:r>
          </w:p>
        </w:tc>
      </w:tr>
      <w:tr w:rsidR="005507A6" w14:paraId="6B7E9CBE" w14:textId="77777777" w:rsidTr="00A24BFD">
        <w:tc>
          <w:tcPr>
            <w:tcW w:w="2280" w:type="dxa"/>
            <w:vAlign w:val="center"/>
          </w:tcPr>
          <w:p w14:paraId="21737ECB" w14:textId="137459AD" w:rsidR="005507A6" w:rsidRDefault="005507A6" w:rsidP="005507A6">
            <w:pPr>
              <w:rPr>
                <w:sz w:val="22"/>
                <w:szCs w:val="22"/>
              </w:rPr>
            </w:pPr>
            <w:r>
              <w:rPr>
                <w:sz w:val="22"/>
                <w:szCs w:val="22"/>
              </w:rPr>
              <w:t>4)Yoğunluk Deneyi</w:t>
            </w:r>
          </w:p>
        </w:tc>
        <w:tc>
          <w:tcPr>
            <w:tcW w:w="2240" w:type="dxa"/>
            <w:vAlign w:val="center"/>
          </w:tcPr>
          <w:p w14:paraId="66D3F388" w14:textId="77777777" w:rsidR="005507A6" w:rsidRDefault="005507A6" w:rsidP="005507A6">
            <w:pPr>
              <w:rPr>
                <w:sz w:val="22"/>
                <w:szCs w:val="22"/>
              </w:rPr>
            </w:pPr>
            <w:r>
              <w:rPr>
                <w:sz w:val="22"/>
                <w:szCs w:val="22"/>
              </w:rPr>
              <w:t>(TS EN 12350-6)</w:t>
            </w:r>
          </w:p>
        </w:tc>
        <w:tc>
          <w:tcPr>
            <w:tcW w:w="4802" w:type="dxa"/>
            <w:vAlign w:val="center"/>
          </w:tcPr>
          <w:p w14:paraId="6C3294AD" w14:textId="292CDBCD" w:rsidR="005507A6" w:rsidRDefault="005507A6" w:rsidP="00557B6A">
            <w:pPr>
              <w:jc w:val="both"/>
              <w:rPr>
                <w:sz w:val="22"/>
                <w:szCs w:val="22"/>
              </w:rPr>
            </w:pPr>
            <w:r>
              <w:rPr>
                <w:sz w:val="22"/>
                <w:szCs w:val="22"/>
              </w:rPr>
              <w:t>Bu deney, laboratuvar ve şantiyede, sıkıştırılmış taze betonun yoğunluğunun tayini amacıyla yapılır</w:t>
            </w:r>
            <w:r w:rsidR="00557B6A">
              <w:rPr>
                <w:sz w:val="22"/>
                <w:szCs w:val="22"/>
              </w:rPr>
              <w:t>.</w:t>
            </w:r>
          </w:p>
        </w:tc>
      </w:tr>
      <w:tr w:rsidR="005507A6" w14:paraId="5CD350A3" w14:textId="77777777" w:rsidTr="00A24BFD">
        <w:tc>
          <w:tcPr>
            <w:tcW w:w="2280" w:type="dxa"/>
            <w:vAlign w:val="center"/>
          </w:tcPr>
          <w:p w14:paraId="73501470" w14:textId="457A93A3" w:rsidR="005507A6" w:rsidRDefault="005507A6" w:rsidP="005507A6">
            <w:pPr>
              <w:rPr>
                <w:sz w:val="22"/>
                <w:szCs w:val="22"/>
              </w:rPr>
            </w:pPr>
            <w:r>
              <w:rPr>
                <w:sz w:val="22"/>
                <w:szCs w:val="22"/>
              </w:rPr>
              <w:lastRenderedPageBreak/>
              <w:t>5)Hava Muhtevası Tayini</w:t>
            </w:r>
          </w:p>
        </w:tc>
        <w:tc>
          <w:tcPr>
            <w:tcW w:w="2240" w:type="dxa"/>
            <w:vAlign w:val="center"/>
          </w:tcPr>
          <w:p w14:paraId="622D10C9" w14:textId="77777777" w:rsidR="005507A6" w:rsidRDefault="005507A6" w:rsidP="005507A6">
            <w:pPr>
              <w:rPr>
                <w:sz w:val="22"/>
                <w:szCs w:val="22"/>
              </w:rPr>
            </w:pPr>
            <w:r>
              <w:rPr>
                <w:sz w:val="22"/>
                <w:szCs w:val="22"/>
              </w:rPr>
              <w:t>(TS EN 12350-7)</w:t>
            </w:r>
          </w:p>
        </w:tc>
        <w:tc>
          <w:tcPr>
            <w:tcW w:w="4802" w:type="dxa"/>
            <w:vAlign w:val="center"/>
          </w:tcPr>
          <w:p w14:paraId="75E9D1D9" w14:textId="77777777" w:rsidR="005507A6" w:rsidRDefault="005507A6" w:rsidP="00557B6A">
            <w:pPr>
              <w:jc w:val="both"/>
              <w:rPr>
                <w:sz w:val="22"/>
                <w:szCs w:val="22"/>
              </w:rPr>
            </w:pPr>
            <w:r>
              <w:rPr>
                <w:sz w:val="22"/>
                <w:szCs w:val="22"/>
              </w:rPr>
              <w:t>Bu deney, basınç ölçme metodu veya su sütunu metodu ile taze betonda hava miktarını ölçmek amacıyla yapılır.</w:t>
            </w:r>
          </w:p>
          <w:p w14:paraId="26246214" w14:textId="77777777" w:rsidR="005507A6" w:rsidRDefault="005507A6" w:rsidP="005507A6">
            <w:pPr>
              <w:rPr>
                <w:sz w:val="22"/>
                <w:szCs w:val="22"/>
              </w:rPr>
            </w:pPr>
          </w:p>
        </w:tc>
      </w:tr>
      <w:tr w:rsidR="005507A6" w14:paraId="0C222702" w14:textId="77777777" w:rsidTr="00A24BFD">
        <w:trPr>
          <w:trHeight w:val="963"/>
        </w:trPr>
        <w:tc>
          <w:tcPr>
            <w:tcW w:w="2280" w:type="dxa"/>
            <w:vAlign w:val="center"/>
          </w:tcPr>
          <w:p w14:paraId="31C95FF9" w14:textId="77777777" w:rsidR="005507A6" w:rsidRDefault="005507A6" w:rsidP="005507A6">
            <w:pPr>
              <w:rPr>
                <w:b/>
              </w:rPr>
            </w:pPr>
            <w:r>
              <w:rPr>
                <w:b/>
              </w:rPr>
              <w:t>SERTLEŞMİŞ BETON DENEYLER</w:t>
            </w:r>
          </w:p>
        </w:tc>
        <w:tc>
          <w:tcPr>
            <w:tcW w:w="2240" w:type="dxa"/>
            <w:vAlign w:val="center"/>
          </w:tcPr>
          <w:p w14:paraId="1573965F" w14:textId="77777777" w:rsidR="005507A6" w:rsidRDefault="005507A6" w:rsidP="005507A6">
            <w:pPr>
              <w:rPr>
                <w:b/>
              </w:rPr>
            </w:pPr>
            <w:r>
              <w:rPr>
                <w:b/>
              </w:rPr>
              <w:t>DENEY STANDARTLARI</w:t>
            </w:r>
          </w:p>
        </w:tc>
        <w:tc>
          <w:tcPr>
            <w:tcW w:w="4802" w:type="dxa"/>
            <w:vAlign w:val="center"/>
          </w:tcPr>
          <w:p w14:paraId="0E5C75DC" w14:textId="77777777" w:rsidR="005507A6" w:rsidRDefault="005507A6" w:rsidP="00C13E10">
            <w:pPr>
              <w:jc w:val="center"/>
              <w:rPr>
                <w:b/>
              </w:rPr>
            </w:pPr>
            <w:r>
              <w:rPr>
                <w:b/>
              </w:rPr>
              <w:t>AMAÇ</w:t>
            </w:r>
          </w:p>
        </w:tc>
      </w:tr>
      <w:tr w:rsidR="005507A6" w14:paraId="3A9B0567" w14:textId="77777777" w:rsidTr="00A24BFD">
        <w:tc>
          <w:tcPr>
            <w:tcW w:w="2280" w:type="dxa"/>
            <w:vAlign w:val="center"/>
          </w:tcPr>
          <w:p w14:paraId="153F200A" w14:textId="0A7EAC42" w:rsidR="005507A6" w:rsidRDefault="005507A6" w:rsidP="005507A6">
            <w:pPr>
              <w:rPr>
                <w:sz w:val="22"/>
                <w:szCs w:val="22"/>
              </w:rPr>
            </w:pPr>
            <w:r>
              <w:rPr>
                <w:sz w:val="22"/>
                <w:szCs w:val="22"/>
              </w:rPr>
              <w:t>1)Basınç Dayanımı Tayini</w:t>
            </w:r>
          </w:p>
        </w:tc>
        <w:tc>
          <w:tcPr>
            <w:tcW w:w="2240" w:type="dxa"/>
            <w:vAlign w:val="center"/>
          </w:tcPr>
          <w:p w14:paraId="31BCEED5" w14:textId="77777777" w:rsidR="005507A6" w:rsidRDefault="005507A6" w:rsidP="005507A6">
            <w:pPr>
              <w:rPr>
                <w:sz w:val="22"/>
                <w:szCs w:val="22"/>
              </w:rPr>
            </w:pPr>
            <w:r>
              <w:rPr>
                <w:sz w:val="22"/>
                <w:szCs w:val="22"/>
              </w:rPr>
              <w:t>(TS EN 12390-3)</w:t>
            </w:r>
          </w:p>
        </w:tc>
        <w:tc>
          <w:tcPr>
            <w:tcW w:w="4802" w:type="dxa"/>
            <w:vAlign w:val="center"/>
          </w:tcPr>
          <w:p w14:paraId="38233AFE" w14:textId="77777777" w:rsidR="005507A6" w:rsidRDefault="005507A6" w:rsidP="00557B6A">
            <w:pPr>
              <w:jc w:val="both"/>
              <w:rPr>
                <w:sz w:val="22"/>
                <w:szCs w:val="22"/>
              </w:rPr>
            </w:pPr>
            <w:r>
              <w:rPr>
                <w:sz w:val="22"/>
                <w:szCs w:val="22"/>
              </w:rPr>
              <w:t>Bu deney, sertleşmiş beton deney numunelerinde basınç dayanımı tayini için yapılır. Numunenin taşıyabildiği en büyük yük belirlenerek beton basınç dayanımı hesaplanır.</w:t>
            </w:r>
          </w:p>
        </w:tc>
      </w:tr>
      <w:tr w:rsidR="005507A6" w14:paraId="54541F21" w14:textId="77777777" w:rsidTr="00A24BFD">
        <w:tc>
          <w:tcPr>
            <w:tcW w:w="2280" w:type="dxa"/>
            <w:vAlign w:val="center"/>
          </w:tcPr>
          <w:p w14:paraId="682B262B" w14:textId="38A323DD" w:rsidR="005507A6" w:rsidRDefault="005507A6" w:rsidP="005507A6">
            <w:pPr>
              <w:rPr>
                <w:sz w:val="22"/>
                <w:szCs w:val="22"/>
              </w:rPr>
            </w:pPr>
            <w:r>
              <w:rPr>
                <w:sz w:val="22"/>
                <w:szCs w:val="22"/>
              </w:rPr>
              <w:t>2)Eğilme Dayanımı Tayini</w:t>
            </w:r>
          </w:p>
        </w:tc>
        <w:tc>
          <w:tcPr>
            <w:tcW w:w="2240" w:type="dxa"/>
            <w:vAlign w:val="center"/>
          </w:tcPr>
          <w:p w14:paraId="5A643316" w14:textId="77777777" w:rsidR="005507A6" w:rsidRDefault="005507A6" w:rsidP="005507A6">
            <w:pPr>
              <w:rPr>
                <w:sz w:val="22"/>
                <w:szCs w:val="22"/>
              </w:rPr>
            </w:pPr>
            <w:r>
              <w:rPr>
                <w:sz w:val="22"/>
                <w:szCs w:val="22"/>
              </w:rPr>
              <w:t>(TS EN 12390-5)</w:t>
            </w:r>
          </w:p>
        </w:tc>
        <w:tc>
          <w:tcPr>
            <w:tcW w:w="4802" w:type="dxa"/>
            <w:vAlign w:val="center"/>
          </w:tcPr>
          <w:p w14:paraId="5108A94F" w14:textId="53DF08E2" w:rsidR="005507A6" w:rsidRDefault="005507A6" w:rsidP="00557B6A">
            <w:pPr>
              <w:jc w:val="both"/>
              <w:rPr>
                <w:sz w:val="22"/>
                <w:szCs w:val="22"/>
              </w:rPr>
            </w:pPr>
            <w:r>
              <w:rPr>
                <w:sz w:val="22"/>
                <w:szCs w:val="22"/>
              </w:rPr>
              <w:t>Bu deney, sertleşmiş beton deney numunelerinin eğilme dayanımının tayini için yapılır</w:t>
            </w:r>
            <w:r w:rsidR="006B400C">
              <w:rPr>
                <w:sz w:val="22"/>
                <w:szCs w:val="22"/>
              </w:rPr>
              <w:t>.</w:t>
            </w:r>
          </w:p>
        </w:tc>
      </w:tr>
      <w:tr w:rsidR="005507A6" w14:paraId="04501999" w14:textId="77777777" w:rsidTr="00A24BFD">
        <w:tc>
          <w:tcPr>
            <w:tcW w:w="2280" w:type="dxa"/>
            <w:vAlign w:val="center"/>
          </w:tcPr>
          <w:p w14:paraId="3A3B1040" w14:textId="65A39E7D" w:rsidR="005507A6" w:rsidRDefault="005507A6" w:rsidP="005507A6">
            <w:pPr>
              <w:rPr>
                <w:sz w:val="22"/>
                <w:szCs w:val="22"/>
              </w:rPr>
            </w:pPr>
            <w:r>
              <w:rPr>
                <w:sz w:val="22"/>
                <w:szCs w:val="22"/>
              </w:rPr>
              <w:t>3)Yoğunluk Tayini</w:t>
            </w:r>
          </w:p>
        </w:tc>
        <w:tc>
          <w:tcPr>
            <w:tcW w:w="2240" w:type="dxa"/>
            <w:vAlign w:val="center"/>
          </w:tcPr>
          <w:p w14:paraId="06EB4A3C" w14:textId="77777777" w:rsidR="005507A6" w:rsidRDefault="005507A6" w:rsidP="005507A6">
            <w:pPr>
              <w:rPr>
                <w:sz w:val="22"/>
                <w:szCs w:val="22"/>
              </w:rPr>
            </w:pPr>
            <w:r>
              <w:rPr>
                <w:sz w:val="22"/>
                <w:szCs w:val="22"/>
              </w:rPr>
              <w:t>(TS EN 1290-7)</w:t>
            </w:r>
          </w:p>
        </w:tc>
        <w:tc>
          <w:tcPr>
            <w:tcW w:w="4802" w:type="dxa"/>
            <w:vAlign w:val="center"/>
          </w:tcPr>
          <w:p w14:paraId="0B8B9141" w14:textId="77777777" w:rsidR="005507A6" w:rsidRDefault="005507A6" w:rsidP="00557B6A">
            <w:pPr>
              <w:jc w:val="both"/>
              <w:rPr>
                <w:sz w:val="22"/>
                <w:szCs w:val="22"/>
              </w:rPr>
            </w:pPr>
            <w:r>
              <w:rPr>
                <w:sz w:val="22"/>
                <w:szCs w:val="22"/>
              </w:rPr>
              <w:t>Bu deney, sertleşmiş betonun yoğunluğunun tayini için yapılır. Sertleşmiş beton numunesinin kütlesi ve hacmi tayin edilerek yoğunluğu hesaplanır.</w:t>
            </w:r>
          </w:p>
        </w:tc>
      </w:tr>
      <w:tr w:rsidR="005507A6" w14:paraId="044B05EA" w14:textId="77777777" w:rsidTr="00A24BFD">
        <w:tc>
          <w:tcPr>
            <w:tcW w:w="2280" w:type="dxa"/>
            <w:vAlign w:val="center"/>
          </w:tcPr>
          <w:p w14:paraId="0FF2B1CA" w14:textId="51040D02" w:rsidR="005507A6" w:rsidRDefault="005507A6" w:rsidP="005507A6">
            <w:pPr>
              <w:rPr>
                <w:sz w:val="22"/>
                <w:szCs w:val="22"/>
              </w:rPr>
            </w:pPr>
            <w:r>
              <w:rPr>
                <w:sz w:val="22"/>
                <w:szCs w:val="22"/>
              </w:rPr>
              <w:t>4) Yarmada Çekme Dayanımının Tayini</w:t>
            </w:r>
          </w:p>
          <w:p w14:paraId="6C9B567E" w14:textId="77777777" w:rsidR="005507A6" w:rsidRDefault="005507A6" w:rsidP="005507A6">
            <w:pPr>
              <w:rPr>
                <w:sz w:val="22"/>
                <w:szCs w:val="22"/>
              </w:rPr>
            </w:pPr>
          </w:p>
        </w:tc>
        <w:tc>
          <w:tcPr>
            <w:tcW w:w="2240" w:type="dxa"/>
            <w:vAlign w:val="center"/>
          </w:tcPr>
          <w:p w14:paraId="1E51FDE3" w14:textId="77777777" w:rsidR="005507A6" w:rsidRDefault="005507A6" w:rsidP="005507A6">
            <w:pPr>
              <w:rPr>
                <w:sz w:val="22"/>
                <w:szCs w:val="22"/>
              </w:rPr>
            </w:pPr>
            <w:r>
              <w:rPr>
                <w:sz w:val="22"/>
                <w:szCs w:val="22"/>
              </w:rPr>
              <w:t>(TS EN 12390-6)</w:t>
            </w:r>
          </w:p>
        </w:tc>
        <w:tc>
          <w:tcPr>
            <w:tcW w:w="4802" w:type="dxa"/>
            <w:vAlign w:val="center"/>
          </w:tcPr>
          <w:p w14:paraId="4A85A656" w14:textId="2373D946" w:rsidR="005507A6" w:rsidRDefault="005507A6" w:rsidP="00557B6A">
            <w:pPr>
              <w:jc w:val="both"/>
              <w:rPr>
                <w:sz w:val="22"/>
                <w:szCs w:val="22"/>
              </w:rPr>
            </w:pPr>
            <w:r>
              <w:rPr>
                <w:sz w:val="22"/>
                <w:szCs w:val="22"/>
              </w:rPr>
              <w:t>Bu deney, silindir şekilli sertleşmiş beton deney numunelerinin yarmada çekme dayanımının tayini için yapılır.</w:t>
            </w:r>
          </w:p>
        </w:tc>
      </w:tr>
    </w:tbl>
    <w:p w14:paraId="7AF6570A" w14:textId="77777777" w:rsidR="00BB6859" w:rsidRDefault="00BB6859" w:rsidP="00BB6859">
      <w:pPr>
        <w:jc w:val="both"/>
      </w:pPr>
    </w:p>
    <w:p w14:paraId="7DC2E022" w14:textId="49E42156" w:rsidR="00525035" w:rsidRDefault="00A11899">
      <w:pPr>
        <w:spacing w:line="480" w:lineRule="auto"/>
        <w:jc w:val="both"/>
        <w:rPr>
          <w:shd w:val="clear" w:color="auto" w:fill="FFFFFF"/>
        </w:rPr>
      </w:pPr>
      <w:r>
        <w:t xml:space="preserve">Çalışma kapsamında çimentonun kullanımının %25, agregaların %70 veya çimentonun %60, agreganın %20 azaldığı gibi farklı karışım hesapları yapılmış ve yapılmaya devam etmektedir. Bisiklet altyapısı yapılacak bölgeye göre puzolanik malzeme veya atık malzemelerden hangisi fazla ise ona göre karışım hesapları yapılabilecektir. </w:t>
      </w:r>
      <w:r>
        <w:rPr>
          <w:shd w:val="clear" w:color="auto" w:fill="FFFFFF"/>
        </w:rPr>
        <w:t>Son olarak yapılması planlanan bisiklet yolunun</w:t>
      </w:r>
      <w:r w:rsidR="00A24BFD">
        <w:rPr>
          <w:shd w:val="clear" w:color="auto" w:fill="FFFFFF"/>
        </w:rPr>
        <w:t xml:space="preserve"> ilerleyen aşamalarında</w:t>
      </w:r>
      <w:r>
        <w:rPr>
          <w:shd w:val="clear" w:color="auto" w:fill="FFFFFF"/>
        </w:rPr>
        <w:t>, altına yerleştirilecek olan özel drenaj sistemini des</w:t>
      </w:r>
      <w:r w:rsidR="006B400C">
        <w:rPr>
          <w:shd w:val="clear" w:color="auto" w:fill="FFFFFF"/>
        </w:rPr>
        <w:t>teklemek amacıyla</w:t>
      </w:r>
      <w:r>
        <w:rPr>
          <w:shd w:val="clear" w:color="auto" w:fill="FFFFFF"/>
        </w:rPr>
        <w:t xml:space="preserve"> üstyapı kaplamasının poroz</w:t>
      </w:r>
      <w:r w:rsidR="005507A6">
        <w:rPr>
          <w:shd w:val="clear" w:color="auto" w:fill="FFFFFF"/>
        </w:rPr>
        <w:t xml:space="preserve"> </w:t>
      </w:r>
      <w:r>
        <w:rPr>
          <w:shd w:val="clear" w:color="auto" w:fill="FFFFFF"/>
        </w:rPr>
        <w:t xml:space="preserve">(geçirgen) beton </w:t>
      </w:r>
      <w:r w:rsidR="00A24BFD">
        <w:rPr>
          <w:shd w:val="clear" w:color="auto" w:fill="FFFFFF"/>
        </w:rPr>
        <w:t>ile üretilmesi planlanmaktadır.</w:t>
      </w:r>
    </w:p>
    <w:p w14:paraId="381D7F99" w14:textId="24CDC1A3" w:rsidR="00525035" w:rsidRDefault="00BB6859" w:rsidP="002937B2">
      <w:pPr>
        <w:pStyle w:val="ListParagraph"/>
        <w:spacing w:after="0" w:line="360" w:lineRule="auto"/>
        <w:ind w:left="0"/>
        <w:jc w:val="both"/>
        <w:rPr>
          <w:rFonts w:ascii="Times New Roman" w:hAnsi="Times New Roman"/>
          <w:color w:val="FF0000"/>
          <w:sz w:val="24"/>
          <w:szCs w:val="24"/>
          <w:shd w:val="clear" w:color="auto" w:fill="FFFFFF"/>
        </w:rPr>
      </w:pPr>
      <w:r>
        <w:rPr>
          <w:rFonts w:ascii="Times New Roman" w:hAnsi="Times New Roman"/>
          <w:noProof/>
          <w:color w:val="FF0000"/>
          <w:sz w:val="24"/>
          <w:szCs w:val="24"/>
          <w:shd w:val="clear" w:color="auto" w:fill="FFFFFF"/>
        </w:rPr>
        <w:drawing>
          <wp:inline distT="0" distB="0" distL="114300" distR="114300" wp14:anchorId="048A4A95" wp14:editId="65F946A5">
            <wp:extent cx="5758473" cy="2454965"/>
            <wp:effectExtent l="0" t="0" r="0" b="2540"/>
            <wp:docPr id="3" name="Picture 3" descr="Bisiklet y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isiklet yolu"/>
                    <pic:cNvPicPr>
                      <a:picLocks noChangeAspect="1"/>
                    </pic:cNvPicPr>
                  </pic:nvPicPr>
                  <pic:blipFill>
                    <a:blip r:embed="rId21"/>
                    <a:srcRect l="3960" b="4992"/>
                    <a:stretch>
                      <a:fillRect/>
                    </a:stretch>
                  </pic:blipFill>
                  <pic:spPr>
                    <a:xfrm>
                      <a:off x="0" y="0"/>
                      <a:ext cx="5780534" cy="2464370"/>
                    </a:xfrm>
                    <a:prstGeom prst="rect">
                      <a:avLst/>
                    </a:prstGeom>
                  </pic:spPr>
                </pic:pic>
              </a:graphicData>
            </a:graphic>
          </wp:inline>
        </w:drawing>
      </w:r>
    </w:p>
    <w:p w14:paraId="5EB4E52D" w14:textId="74BF8114" w:rsidR="00525035" w:rsidRDefault="002937B2" w:rsidP="002937B2">
      <w:pPr>
        <w:pStyle w:val="ListParagraph"/>
        <w:tabs>
          <w:tab w:val="left" w:pos="420"/>
        </w:tabs>
        <w:spacing w:line="480" w:lineRule="auto"/>
        <w:ind w:left="420"/>
        <w:jc w:val="center"/>
        <w:rPr>
          <w:rFonts w:ascii="Times New Roman" w:hAnsi="Times New Roman"/>
          <w:color w:val="auto"/>
          <w:sz w:val="24"/>
          <w:szCs w:val="24"/>
          <w:shd w:val="clear" w:color="auto" w:fill="FFFFFF"/>
        </w:rPr>
      </w:pPr>
      <w:r w:rsidRPr="002937B2">
        <w:rPr>
          <w:rFonts w:ascii="Times New Roman" w:hAnsi="Times New Roman"/>
          <w:b/>
          <w:color w:val="auto"/>
          <w:sz w:val="24"/>
          <w:szCs w:val="24"/>
          <w:shd w:val="clear" w:color="auto" w:fill="FFFFFF"/>
        </w:rPr>
        <w:t>Şekil 4.</w:t>
      </w:r>
      <w:r>
        <w:rPr>
          <w:rFonts w:ascii="Times New Roman" w:hAnsi="Times New Roman"/>
          <w:color w:val="auto"/>
          <w:sz w:val="24"/>
          <w:szCs w:val="24"/>
          <w:shd w:val="clear" w:color="auto" w:fill="FFFFFF"/>
        </w:rPr>
        <w:t xml:space="preserve"> </w:t>
      </w:r>
      <w:r w:rsidR="003B4041">
        <w:rPr>
          <w:rFonts w:ascii="Times New Roman" w:hAnsi="Times New Roman"/>
          <w:color w:val="auto"/>
          <w:sz w:val="24"/>
          <w:szCs w:val="24"/>
          <w:shd w:val="clear" w:color="auto" w:fill="FFFFFF"/>
        </w:rPr>
        <w:t xml:space="preserve">Planlanan </w:t>
      </w:r>
      <w:r w:rsidR="00A11899">
        <w:rPr>
          <w:rFonts w:ascii="Times New Roman" w:hAnsi="Times New Roman"/>
          <w:color w:val="auto"/>
          <w:sz w:val="24"/>
          <w:szCs w:val="24"/>
          <w:shd w:val="clear" w:color="auto" w:fill="FFFFFF"/>
        </w:rPr>
        <w:t>Bisiklet Yolu Modeli</w:t>
      </w:r>
    </w:p>
    <w:p w14:paraId="1F030397" w14:textId="0551851D" w:rsidR="002937B2" w:rsidRDefault="00A11899" w:rsidP="002937B2">
      <w:pPr>
        <w:pStyle w:val="ListParagraph"/>
        <w:spacing w:after="0" w:line="360" w:lineRule="auto"/>
        <w:ind w:left="0"/>
        <w:jc w:val="center"/>
        <w:rPr>
          <w:rFonts w:ascii="Times New Roman" w:hAnsi="Times New Roman"/>
          <w:color w:val="auto"/>
          <w:sz w:val="24"/>
          <w:szCs w:val="24"/>
          <w:shd w:val="clear" w:color="auto" w:fill="FFFFFF"/>
        </w:rPr>
      </w:pPr>
      <w:r>
        <w:rPr>
          <w:rFonts w:ascii="Times New Roman" w:hAnsi="Times New Roman"/>
          <w:noProof/>
          <w:color w:val="FF0000"/>
          <w:sz w:val="24"/>
          <w:szCs w:val="24"/>
          <w:shd w:val="clear" w:color="auto" w:fill="FFFFFF"/>
        </w:rPr>
        <w:lastRenderedPageBreak/>
        <w:drawing>
          <wp:inline distT="0" distB="0" distL="114300" distR="114300" wp14:anchorId="45F1A781" wp14:editId="62B3E996">
            <wp:extent cx="5756275" cy="2671445"/>
            <wp:effectExtent l="0" t="0" r="15875" b="14605"/>
            <wp:docPr id="7" name="Picture 7" descr="WhatsApp Image 2022-05-13 at 12.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2-05-13 at 12.51.44"/>
                    <pic:cNvPicPr>
                      <a:picLocks noChangeAspect="1"/>
                    </pic:cNvPicPr>
                  </pic:nvPicPr>
                  <pic:blipFill>
                    <a:blip r:embed="rId22"/>
                    <a:stretch>
                      <a:fillRect/>
                    </a:stretch>
                  </pic:blipFill>
                  <pic:spPr>
                    <a:xfrm>
                      <a:off x="0" y="0"/>
                      <a:ext cx="5756275" cy="2671445"/>
                    </a:xfrm>
                    <a:prstGeom prst="rect">
                      <a:avLst/>
                    </a:prstGeom>
                  </pic:spPr>
                </pic:pic>
              </a:graphicData>
            </a:graphic>
          </wp:inline>
        </w:drawing>
      </w:r>
      <w:r w:rsidR="002937B2" w:rsidRPr="002937B2">
        <w:rPr>
          <w:rFonts w:ascii="Times New Roman" w:hAnsi="Times New Roman"/>
          <w:b/>
          <w:color w:val="auto"/>
          <w:sz w:val="24"/>
          <w:szCs w:val="24"/>
          <w:shd w:val="clear" w:color="auto" w:fill="FFFFFF"/>
        </w:rPr>
        <w:t>Şekil 5.</w:t>
      </w:r>
      <w:r w:rsidR="002937B2" w:rsidRPr="002937B2">
        <w:rPr>
          <w:rFonts w:ascii="Times New Roman" w:hAnsi="Times New Roman"/>
          <w:color w:val="auto"/>
          <w:sz w:val="24"/>
          <w:szCs w:val="24"/>
          <w:shd w:val="clear" w:color="auto" w:fill="FFFFFF"/>
        </w:rPr>
        <w:t xml:space="preserve"> Platform </w:t>
      </w:r>
      <w:r w:rsidRPr="002937B2">
        <w:rPr>
          <w:rFonts w:ascii="Times New Roman" w:hAnsi="Times New Roman"/>
          <w:color w:val="auto"/>
          <w:sz w:val="24"/>
          <w:szCs w:val="24"/>
          <w:shd w:val="clear" w:color="auto" w:fill="FFFFFF"/>
        </w:rPr>
        <w:t xml:space="preserve"> Enkesiti</w:t>
      </w:r>
    </w:p>
    <w:p w14:paraId="236C5EA9" w14:textId="77777777" w:rsidR="002937B2" w:rsidRPr="002937B2" w:rsidRDefault="002937B2" w:rsidP="002937B2">
      <w:pPr>
        <w:pStyle w:val="ListParagraph"/>
        <w:spacing w:after="0" w:line="360" w:lineRule="auto"/>
        <w:ind w:left="0"/>
        <w:rPr>
          <w:rFonts w:ascii="Times New Roman" w:hAnsi="Times New Roman"/>
          <w:color w:val="FF0000"/>
          <w:sz w:val="24"/>
          <w:szCs w:val="24"/>
          <w:shd w:val="clear" w:color="auto" w:fill="FFFFFF"/>
        </w:rPr>
      </w:pPr>
    </w:p>
    <w:p w14:paraId="5D1B050F" w14:textId="02BAF0FD" w:rsidR="00525035" w:rsidRDefault="00A11899">
      <w:pPr>
        <w:pStyle w:val="ListParagraph"/>
        <w:numPr>
          <w:ilvl w:val="0"/>
          <w:numId w:val="1"/>
        </w:numPr>
        <w:spacing w:line="480" w:lineRule="auto"/>
        <w:rPr>
          <w:rFonts w:ascii="Times New Roman" w:hAnsi="Times New Roman"/>
          <w:b/>
          <w:bCs/>
          <w:sz w:val="24"/>
          <w:szCs w:val="24"/>
        </w:rPr>
      </w:pPr>
      <w:r>
        <w:rPr>
          <w:rFonts w:ascii="Times New Roman" w:hAnsi="Times New Roman"/>
          <w:b/>
          <w:bCs/>
          <w:sz w:val="24"/>
          <w:szCs w:val="24"/>
        </w:rPr>
        <w:t>Yenilik</w:t>
      </w:r>
      <w:r>
        <w:rPr>
          <w:rFonts w:ascii="Times New Roman" w:hAnsi="Times New Roman"/>
          <w:b/>
          <w:bCs/>
          <w:sz w:val="24"/>
          <w:szCs w:val="24"/>
          <w:lang w:val="pt-PT"/>
        </w:rPr>
        <w:t>ç</w:t>
      </w:r>
      <w:r>
        <w:rPr>
          <w:rFonts w:ascii="Times New Roman" w:hAnsi="Times New Roman"/>
          <w:b/>
          <w:bCs/>
          <w:sz w:val="24"/>
          <w:szCs w:val="24"/>
        </w:rPr>
        <w:t>i (İ</w:t>
      </w:r>
      <w:r>
        <w:rPr>
          <w:rFonts w:ascii="Times New Roman" w:hAnsi="Times New Roman"/>
          <w:b/>
          <w:bCs/>
          <w:sz w:val="24"/>
          <w:szCs w:val="24"/>
          <w:lang w:val="it-IT"/>
        </w:rPr>
        <w:t>novatif) Y</w:t>
      </w:r>
      <w:r>
        <w:rPr>
          <w:rFonts w:ascii="Times New Roman" w:hAnsi="Times New Roman"/>
          <w:b/>
          <w:bCs/>
          <w:sz w:val="24"/>
          <w:szCs w:val="24"/>
          <w:lang w:val="sv-SE"/>
        </w:rPr>
        <w:t>ö</w:t>
      </w:r>
      <w:r>
        <w:rPr>
          <w:rFonts w:ascii="Times New Roman" w:hAnsi="Times New Roman"/>
          <w:b/>
          <w:bCs/>
          <w:sz w:val="24"/>
          <w:szCs w:val="24"/>
        </w:rPr>
        <w:t>nü</w:t>
      </w:r>
    </w:p>
    <w:p w14:paraId="762C164E" w14:textId="13547A83" w:rsidR="00525035" w:rsidRDefault="00A11899" w:rsidP="005507A6">
      <w:pPr>
        <w:spacing w:line="480" w:lineRule="auto"/>
        <w:jc w:val="both"/>
      </w:pPr>
      <w:r>
        <w:t>Endüstriyel ve çevresel atıkların geri dönüştürülmesi için altyapı, alt temel, temel malzemesi; esnek-rijit kaplamalar ve betonda agrega olarak kullanılması son yıllarda birçok ara</w:t>
      </w:r>
      <w:r w:rsidR="00E724E3">
        <w:t>ştırmacının dikkatini çekmiştir</w:t>
      </w:r>
      <w:r w:rsidR="00376150">
        <w:t xml:space="preserve"> </w:t>
      </w:r>
      <w:r w:rsidR="00376150">
        <w:rPr>
          <w:vertAlign w:val="superscript"/>
        </w:rPr>
        <w:t>[12,13]</w:t>
      </w:r>
      <w:r w:rsidR="00E724E3" w:rsidRPr="00E724E3">
        <w:t>.</w:t>
      </w:r>
      <w:r w:rsidR="00E724E3">
        <w:t xml:space="preserve"> </w:t>
      </w:r>
      <w:r>
        <w:t>Fakat bu atıkların kullanımları</w:t>
      </w:r>
      <w:r w:rsidR="00A24BFD">
        <w:t xml:space="preserve"> taşıt yolu</w:t>
      </w:r>
      <w:r>
        <w:t xml:space="preserve"> üzerlerine gelen fazla yükten kaynaklı olarak sınırlı bir miktarda olmuştur ve bazı atık malzemeler kullanıma da uygun değildir. Bu projenin bisiklet yolunda planlanmasından dolayı daha az dayanım gerekmektedir.  Böylelikle endüstriyel ve çevresel atıkların beton içerisinde kullanım oranları yapılan çalışmalara kıyasla arttırılabilmektedir ve kullanıma uygun olmayan malzemeler de bu çalışmada kullanılabilmektedir.</w:t>
      </w:r>
      <w:r w:rsidR="00FA64A1">
        <w:t xml:space="preserve"> Literatürde bu konuda çok sınırlı çalışma vardır</w:t>
      </w:r>
      <w:r w:rsidR="00FA64A1">
        <w:rPr>
          <w:vertAlign w:val="superscript"/>
        </w:rPr>
        <w:t>[14]</w:t>
      </w:r>
      <w:r w:rsidR="00AE0775">
        <w:rPr>
          <w:vertAlign w:val="superscript"/>
        </w:rPr>
        <w:t xml:space="preserve"> </w:t>
      </w:r>
      <w:r w:rsidR="00FA64A1">
        <w:t>.</w:t>
      </w:r>
      <w:r>
        <w:t xml:space="preserve"> Bağlayıcı özelliği olan puzolanik malzemelerden, kullanıldığı bölgeye göre değişiklik göstermekle beraber uçucu kül, fırın cürufu ve silis dumanının %50-60 oranlarında kullanılması planlanmaktadır. Böylece üretimi çevreye ve iklime oldukça zararlı olan çimento miktarında %50-60 oranlarında bir azaltma amaçlanmaktadır. Buna ek olarak, poroz betonun</w:t>
      </w:r>
      <w:r w:rsidR="00C074CF">
        <w:t xml:space="preserve"> (su geçirgen)</w:t>
      </w:r>
      <w:r>
        <w:t xml:space="preserve"> dayanımı, taşıtlardaki dingil yükleri karşılayamamasından kaynaklı taşıt yolunda kullanılamamaktadır. Bisiklet yolunun maruz kaldığı yük oranının taşıt yolundan daha az olması bu engeli ortadan kaldırmaktadır. Poroz beton geçirgenlik özelliğinden dolayı emilimi </w:t>
      </w:r>
      <w:r>
        <w:lastRenderedPageBreak/>
        <w:t>yüksek bir betondur. Projenin ilerleyen aşamasında yağan yağmur sularının tekrar kullanımı kapsamında Karadeniz gibi yağışlı bölgelerde, poroz betondan oluşan (su geçirgen) bisiklet yolu yapılarak altına yerleştirilen özel drenaj sistemi ile yağmur sularının arıtılarak tekrar kullanımı vb. işlevlerde kullanılması amaçlanmaktadır. Ayrıca poroz (su geçirgen) ve atık malzemeden oluşan bisiklet yolu şu an için Hollanda’da yapılan çalışmalarda olsa da kola</w:t>
      </w:r>
      <w:r w:rsidR="00803254">
        <w:t>y üretim ve erişilebilirlik açısından</w:t>
      </w:r>
      <w:r>
        <w:t xml:space="preserve"> betonun kullanıldığı bir çalışmaya rastlanmamıştır.</w:t>
      </w:r>
    </w:p>
    <w:p w14:paraId="66B98A87" w14:textId="48DB7E33" w:rsidR="005507A6" w:rsidRPr="005507A6" w:rsidRDefault="005507A6" w:rsidP="005507A6">
      <w:pPr>
        <w:spacing w:line="480" w:lineRule="auto"/>
        <w:jc w:val="both"/>
      </w:pPr>
    </w:p>
    <w:p w14:paraId="146097C3" w14:textId="77777777" w:rsidR="00525035" w:rsidRPr="00BA2F95" w:rsidRDefault="00A11899">
      <w:pPr>
        <w:pStyle w:val="ListParagraph"/>
        <w:numPr>
          <w:ilvl w:val="0"/>
          <w:numId w:val="1"/>
        </w:numPr>
        <w:spacing w:line="480" w:lineRule="auto"/>
        <w:rPr>
          <w:rFonts w:ascii="Times New Roman" w:hAnsi="Times New Roman" w:cs="Times New Roman"/>
          <w:b/>
          <w:bCs/>
          <w:sz w:val="24"/>
          <w:szCs w:val="24"/>
        </w:rPr>
      </w:pPr>
      <w:r w:rsidRPr="00BA2F95">
        <w:rPr>
          <w:rFonts w:ascii="Times New Roman" w:hAnsi="Times New Roman" w:cs="Times New Roman"/>
          <w:b/>
          <w:bCs/>
          <w:sz w:val="24"/>
          <w:szCs w:val="24"/>
        </w:rPr>
        <w:t>Uygulanabilirlik</w:t>
      </w:r>
    </w:p>
    <w:p w14:paraId="5AF6BC0D" w14:textId="30508393" w:rsidR="00041963" w:rsidRPr="00BB6859" w:rsidRDefault="00A11899" w:rsidP="005507A6">
      <w:pPr>
        <w:pStyle w:val="ListParagraph"/>
        <w:spacing w:line="480" w:lineRule="auto"/>
        <w:ind w:left="0"/>
        <w:jc w:val="both"/>
        <w:rPr>
          <w:rFonts w:ascii="Times New Roman" w:hAnsi="Times New Roman" w:cs="Times New Roman"/>
          <w:color w:val="FF0000"/>
          <w:sz w:val="24"/>
          <w:szCs w:val="24"/>
        </w:rPr>
      </w:pPr>
      <w:r w:rsidRPr="00BA2F95">
        <w:rPr>
          <w:rFonts w:ascii="Times New Roman" w:hAnsi="Times New Roman" w:cs="Times New Roman"/>
          <w:sz w:val="24"/>
          <w:szCs w:val="24"/>
        </w:rPr>
        <w:t xml:space="preserve">Kent içi ulaşımın gelişmesi ve iyileşmesi için en önemli şart, bu ulaşım türlerinin birbiri arasında entegre olmasıdır. Ülkemizde de bu konuda bisikletli ulaşımla toplu taşıma arasında entegrasyon sağlamak amaçlanmaktadır. </w:t>
      </w:r>
      <w:r w:rsidRPr="00A03332">
        <w:rPr>
          <w:rFonts w:ascii="Times New Roman" w:hAnsi="Times New Roman" w:cs="Times New Roman"/>
          <w:color w:val="auto"/>
          <w:sz w:val="24"/>
          <w:szCs w:val="24"/>
        </w:rPr>
        <w:t xml:space="preserve">Yakın zamanda </w:t>
      </w:r>
      <w:r w:rsidR="00A03332" w:rsidRPr="00A03332">
        <w:rPr>
          <w:rFonts w:ascii="Times New Roman" w:hAnsi="Times New Roman" w:cs="Times New Roman"/>
          <w:color w:val="auto"/>
          <w:sz w:val="24"/>
          <w:szCs w:val="24"/>
        </w:rPr>
        <w:t>tüm dünyayı etkisi altına alan</w:t>
      </w:r>
      <w:r w:rsidRPr="00A03332">
        <w:rPr>
          <w:rFonts w:ascii="Times New Roman" w:hAnsi="Times New Roman" w:cs="Times New Roman"/>
          <w:color w:val="auto"/>
          <w:sz w:val="24"/>
          <w:szCs w:val="24"/>
        </w:rPr>
        <w:t xml:space="preserve"> pandemi sebebiyle</w:t>
      </w:r>
      <w:r w:rsidR="00803254">
        <w:rPr>
          <w:rFonts w:ascii="Times New Roman" w:hAnsi="Times New Roman" w:cs="Times New Roman"/>
          <w:color w:val="auto"/>
          <w:sz w:val="24"/>
          <w:szCs w:val="24"/>
        </w:rPr>
        <w:t>,</w:t>
      </w:r>
      <w:r w:rsidRPr="00A03332">
        <w:rPr>
          <w:rFonts w:ascii="Times New Roman" w:hAnsi="Times New Roman" w:cs="Times New Roman"/>
          <w:color w:val="auto"/>
          <w:sz w:val="24"/>
          <w:szCs w:val="24"/>
        </w:rPr>
        <w:t xml:space="preserve"> insanlar toplu taşıma araçl</w:t>
      </w:r>
      <w:r w:rsidR="00A03332" w:rsidRPr="00A03332">
        <w:rPr>
          <w:rFonts w:ascii="Times New Roman" w:hAnsi="Times New Roman" w:cs="Times New Roman"/>
          <w:color w:val="auto"/>
          <w:sz w:val="24"/>
          <w:szCs w:val="24"/>
        </w:rPr>
        <w:t>arını kullanmaktan kaçınmakta</w:t>
      </w:r>
      <w:r w:rsidRPr="00A03332">
        <w:rPr>
          <w:rFonts w:ascii="Times New Roman" w:hAnsi="Times New Roman" w:cs="Times New Roman"/>
          <w:color w:val="auto"/>
          <w:sz w:val="24"/>
          <w:szCs w:val="24"/>
        </w:rPr>
        <w:t xml:space="preserve"> ve bunun sonucunda bisiklet kullanımına talep artmaktadır. </w:t>
      </w:r>
      <w:r w:rsidR="00A03332">
        <w:rPr>
          <w:rFonts w:ascii="Times New Roman" w:hAnsi="Times New Roman" w:cs="Times New Roman"/>
          <w:color w:val="auto"/>
          <w:sz w:val="24"/>
          <w:szCs w:val="24"/>
        </w:rPr>
        <w:t>Fakat</w:t>
      </w:r>
      <w:r w:rsidRPr="00A03332">
        <w:rPr>
          <w:rFonts w:ascii="Times New Roman" w:hAnsi="Times New Roman" w:cs="Times New Roman"/>
          <w:color w:val="auto"/>
          <w:sz w:val="24"/>
          <w:szCs w:val="24"/>
        </w:rPr>
        <w:t xml:space="preserve"> artan bisiklet kazaları bisiklet yolundaki altyapı eksikliğini ortaya koymaktadır. </w:t>
      </w:r>
      <w:r w:rsidR="00A03332">
        <w:rPr>
          <w:rFonts w:ascii="Times New Roman" w:hAnsi="Times New Roman" w:cs="Times New Roman"/>
          <w:sz w:val="24"/>
          <w:szCs w:val="24"/>
        </w:rPr>
        <w:t xml:space="preserve">Ayrıca </w:t>
      </w:r>
      <w:r w:rsidRPr="00BA2F95">
        <w:rPr>
          <w:rFonts w:ascii="Times New Roman" w:hAnsi="Times New Roman" w:cs="Times New Roman"/>
          <w:sz w:val="24"/>
          <w:szCs w:val="24"/>
        </w:rPr>
        <w:t>TÜİK verilerine göre 2020 yılında 30,9 milyon tonu tehlikeli olmak üzere toplam 104,8 milyon ton atık oluşmuştur</w:t>
      </w:r>
      <w:r w:rsidR="00AE0775">
        <w:rPr>
          <w:rFonts w:ascii="Times New Roman" w:hAnsi="Times New Roman" w:cs="Times New Roman"/>
          <w:sz w:val="24"/>
          <w:szCs w:val="24"/>
        </w:rPr>
        <w:t xml:space="preserve"> </w:t>
      </w:r>
      <w:r w:rsidR="00AE0775" w:rsidRPr="00BA2F95">
        <w:rPr>
          <w:rFonts w:ascii="Times New Roman" w:hAnsi="Times New Roman" w:cs="Times New Roman"/>
          <w:sz w:val="24"/>
          <w:szCs w:val="24"/>
          <w:vertAlign w:val="superscript"/>
        </w:rPr>
        <w:t>[15]</w:t>
      </w:r>
      <w:r w:rsidRPr="00BA2F95">
        <w:rPr>
          <w:rFonts w:ascii="Times New Roman" w:hAnsi="Times New Roman" w:cs="Times New Roman"/>
          <w:sz w:val="24"/>
          <w:szCs w:val="24"/>
        </w:rPr>
        <w:t>. Toplam atık</w:t>
      </w:r>
      <w:r w:rsidR="00803254">
        <w:rPr>
          <w:rFonts w:ascii="Times New Roman" w:hAnsi="Times New Roman" w:cs="Times New Roman"/>
          <w:sz w:val="24"/>
          <w:szCs w:val="24"/>
        </w:rPr>
        <w:t xml:space="preserve"> miktarı 2018'e göre %10,5 artmıştır</w:t>
      </w:r>
      <w:r w:rsidRPr="00BA2F95">
        <w:rPr>
          <w:rFonts w:ascii="Times New Roman" w:hAnsi="Times New Roman" w:cs="Times New Roman"/>
          <w:sz w:val="24"/>
          <w:szCs w:val="24"/>
        </w:rPr>
        <w:t>. Bir başka araştırma sonucunda Türkiye sanılanın aksine su zengini bir ülke olmadığını, hatta tam tersine yılda kişi başına düşen bin 519 m</w:t>
      </w:r>
      <w:r w:rsidRPr="00803254">
        <w:rPr>
          <w:rFonts w:ascii="Times New Roman" w:hAnsi="Times New Roman" w:cs="Times New Roman"/>
          <w:sz w:val="24"/>
          <w:szCs w:val="24"/>
          <w:vertAlign w:val="superscript"/>
        </w:rPr>
        <w:t>3</w:t>
      </w:r>
      <w:r w:rsidRPr="00BA2F95">
        <w:rPr>
          <w:rFonts w:ascii="Times New Roman" w:hAnsi="Times New Roman" w:cs="Times New Roman"/>
          <w:sz w:val="24"/>
          <w:szCs w:val="24"/>
        </w:rPr>
        <w:t>'lük su miktarı ile “su sıkıntısı çeken” bir ülke konumunda olduğunu söyleyebiliriz. Türkiye nüfusunun 2030 yılında 100 milyona ulaşacağı ve kişi başına düşen su miktarının bin 120 m</w:t>
      </w:r>
      <w:r w:rsidRPr="00BA2F95">
        <w:rPr>
          <w:rFonts w:ascii="Times New Roman" w:hAnsi="Times New Roman" w:cs="Times New Roman"/>
          <w:sz w:val="24"/>
          <w:szCs w:val="24"/>
          <w:vertAlign w:val="superscript"/>
        </w:rPr>
        <w:t>3</w:t>
      </w:r>
      <w:r w:rsidRPr="00BA2F95">
        <w:rPr>
          <w:rFonts w:ascii="Times New Roman" w:hAnsi="Times New Roman" w:cs="Times New Roman"/>
          <w:sz w:val="24"/>
          <w:szCs w:val="24"/>
        </w:rPr>
        <w:t>'e gerileyeceği öngörülüyor</w:t>
      </w:r>
      <w:r w:rsidR="00AE0775" w:rsidRPr="00BA2F95">
        <w:rPr>
          <w:rFonts w:ascii="Times New Roman" w:hAnsi="Times New Roman" w:cs="Times New Roman"/>
          <w:sz w:val="24"/>
          <w:szCs w:val="24"/>
          <w:vertAlign w:val="superscript"/>
        </w:rPr>
        <w:t>[16]</w:t>
      </w:r>
      <w:r w:rsidRPr="00BA2F95">
        <w:rPr>
          <w:rFonts w:ascii="Times New Roman" w:hAnsi="Times New Roman" w:cs="Times New Roman"/>
          <w:sz w:val="24"/>
          <w:szCs w:val="24"/>
        </w:rPr>
        <w:t>. Bu öngörüler, Türkiye’nin “su fakiri” olma yolunda ilerlediğine işaret ediyor. Bu arada, iklim değişikliğinin yarattığ</w:t>
      </w:r>
      <w:r w:rsidR="00C074CF">
        <w:rPr>
          <w:rFonts w:ascii="Times New Roman" w:hAnsi="Times New Roman" w:cs="Times New Roman"/>
          <w:sz w:val="24"/>
          <w:szCs w:val="24"/>
        </w:rPr>
        <w:t>ı olumsuz etkilerin artması ile</w:t>
      </w:r>
      <w:r w:rsidRPr="00BA2F95">
        <w:rPr>
          <w:rFonts w:ascii="Times New Roman" w:hAnsi="Times New Roman" w:cs="Times New Roman"/>
          <w:sz w:val="24"/>
          <w:szCs w:val="24"/>
        </w:rPr>
        <w:t xml:space="preserve"> kuraklık da Türkiye için çok önemli bir risk temsil ediyor. Bu problemler göz önünde bulundurulduğunda projemizde bisiklet altyapısını oluşturma, atıklarla yolun maliyeti azaltılması, atık malzemelerin geri kazanılmasıyla çevreye minimum zarar vermesi ve drenaj sistemiyle de kuraklığa karşı önlem alınması planlanmaktadır. Bu konuda birçok çalışma olmasına karşın </w:t>
      </w:r>
      <w:r w:rsidRPr="00BA2F95">
        <w:rPr>
          <w:rFonts w:ascii="Times New Roman" w:hAnsi="Times New Roman" w:cs="Times New Roman"/>
          <w:sz w:val="24"/>
          <w:szCs w:val="24"/>
        </w:rPr>
        <w:lastRenderedPageBreak/>
        <w:t>gelişen teknoloji ve farklı malzeme kombinasyonları kullanılmasıyla birlikte uygulanmaya ve geliştirilmeye çok açık bir proje olduğu düşünülmektedir.</w:t>
      </w:r>
      <w:r w:rsidR="00BA2F95" w:rsidRPr="00BA2F95">
        <w:rPr>
          <w:rFonts w:ascii="Times New Roman" w:hAnsi="Times New Roman" w:cs="Times New Roman"/>
          <w:sz w:val="24"/>
          <w:szCs w:val="24"/>
          <w:vertAlign w:val="superscript"/>
        </w:rPr>
        <w:t xml:space="preserve"> </w:t>
      </w:r>
      <w:r w:rsidR="00BA2F95" w:rsidRPr="00BA2F95">
        <w:rPr>
          <w:rFonts w:ascii="Times New Roman" w:hAnsi="Times New Roman" w:cs="Times New Roman"/>
          <w:sz w:val="24"/>
          <w:szCs w:val="24"/>
        </w:rPr>
        <w:t>Literatürde bulunan çalışmalardan biri olan “PlasticRoad” adı verilen proje</w:t>
      </w:r>
      <w:r w:rsidR="00D16DB0">
        <w:rPr>
          <w:rFonts w:ascii="Times New Roman" w:hAnsi="Times New Roman" w:cs="Times New Roman"/>
          <w:sz w:val="24"/>
          <w:szCs w:val="24"/>
        </w:rPr>
        <w:t>,</w:t>
      </w:r>
      <w:r w:rsidR="00BA2F95" w:rsidRPr="00BA2F95">
        <w:rPr>
          <w:rFonts w:ascii="Times New Roman" w:hAnsi="Times New Roman" w:cs="Times New Roman"/>
          <w:sz w:val="24"/>
          <w:szCs w:val="24"/>
        </w:rPr>
        <w:t xml:space="preserve"> dünyanın ilk geri dönüştürülmüş plastik bisiklet yolunda atık malzeme olarak yalnızca çimento yerine plastik kapak </w:t>
      </w:r>
      <w:r w:rsidR="00BA2F95" w:rsidRPr="00750E6B">
        <w:rPr>
          <w:rFonts w:ascii="Times New Roman" w:hAnsi="Times New Roman" w:cs="Times New Roman"/>
          <w:sz w:val="24"/>
          <w:szCs w:val="24"/>
        </w:rPr>
        <w:t>kullanılmıştır</w:t>
      </w:r>
      <w:r w:rsidR="00AE0775" w:rsidRPr="00750E6B">
        <w:rPr>
          <w:rFonts w:ascii="Times New Roman" w:hAnsi="Times New Roman" w:cs="Times New Roman"/>
          <w:sz w:val="24"/>
          <w:szCs w:val="24"/>
          <w:vertAlign w:val="superscript"/>
        </w:rPr>
        <w:t>[17]</w:t>
      </w:r>
      <w:r w:rsidR="00BA2F95" w:rsidRPr="00750E6B">
        <w:rPr>
          <w:rFonts w:ascii="Times New Roman" w:hAnsi="Times New Roman" w:cs="Times New Roman"/>
          <w:sz w:val="24"/>
          <w:szCs w:val="24"/>
        </w:rPr>
        <w:t>. Bir</w:t>
      </w:r>
      <w:r w:rsidR="00BA2F95" w:rsidRPr="00BA2F95">
        <w:rPr>
          <w:rFonts w:ascii="Times New Roman" w:hAnsi="Times New Roman" w:cs="Times New Roman"/>
          <w:sz w:val="24"/>
          <w:szCs w:val="24"/>
        </w:rPr>
        <w:t xml:space="preserve"> diğer çalışmada ise </w:t>
      </w:r>
      <w:r w:rsidR="00BA2F95" w:rsidRPr="00BA2F95">
        <w:rPr>
          <w:rFonts w:ascii="Times New Roman" w:hAnsi="Times New Roman" w:cs="Times New Roman"/>
          <w:sz w:val="24"/>
          <w:szCs w:val="24"/>
          <w:shd w:val="clear" w:color="auto" w:fill="FFFFFF"/>
        </w:rPr>
        <w:t>atık PVC’nin karışım içerisindeki oranı artıkça örneklerin birim hacim ağırlığı ve basınç dayanımının arttığı, buna karşın su emme miktarının azaldığı gözlemlenmiştir.</w:t>
      </w:r>
      <w:r w:rsidR="00BA2F95">
        <w:rPr>
          <w:rFonts w:ascii="Times New Roman" w:hAnsi="Times New Roman" w:cs="Times New Roman"/>
          <w:sz w:val="24"/>
          <w:szCs w:val="24"/>
        </w:rPr>
        <w:t xml:space="preserve"> </w:t>
      </w:r>
      <w:r w:rsidRPr="00BA2F95">
        <w:rPr>
          <w:rFonts w:ascii="Times New Roman" w:hAnsi="Times New Roman" w:cs="Times New Roman"/>
          <w:color w:val="000000" w:themeColor="text1"/>
          <w:sz w:val="24"/>
          <w:szCs w:val="24"/>
        </w:rPr>
        <w:t>Türkiye’deki büyükşehirlerin yüzde 80’inde bisiklet yollarının artırılmasına ilişkin planlama çalışmaları söz konusu</w:t>
      </w:r>
      <w:r w:rsidR="00BA2F95" w:rsidRPr="00BA2F95">
        <w:rPr>
          <w:rFonts w:ascii="Times New Roman" w:hAnsi="Times New Roman" w:cs="Times New Roman"/>
          <w:color w:val="000000" w:themeColor="text1"/>
          <w:sz w:val="24"/>
          <w:szCs w:val="24"/>
        </w:rPr>
        <w:t>dur</w:t>
      </w:r>
      <w:r w:rsidRPr="00BA2F95">
        <w:rPr>
          <w:rFonts w:ascii="Times New Roman" w:hAnsi="Times New Roman" w:cs="Times New Roman"/>
          <w:color w:val="000000" w:themeColor="text1"/>
          <w:sz w:val="24"/>
          <w:szCs w:val="24"/>
        </w:rPr>
        <w:t xml:space="preserve">. </w:t>
      </w:r>
      <w:r w:rsidRPr="00BA2F95">
        <w:rPr>
          <w:rFonts w:ascii="Times New Roman" w:hAnsi="Times New Roman" w:cs="Times New Roman"/>
          <w:sz w:val="24"/>
          <w:szCs w:val="24"/>
        </w:rPr>
        <w:t>Önerilen bisiklet yolunun mevcut bisiklet yollarına kıyasla daha ekonomik aynı zamanda çevreci olmasıyla daha makul ve tercih edilebilir bir seçenek haline getirmektedir. Bisiklet yolunu kullanan başka bir araç türü olan e-scooterlar günden güne daha popülerleştiği gibi bu konuda yatırım yapan birçok şirket bulunmaktadır. Ticari anlamda gelişmeye çok açık bir alan olmasının yanı sıra gelecekte otomobillerin yerini mikromobilite araçlarının alması beklenmektedir. Henüz yeni gelişmeye başlayan bu sektörde de ticari faaliyet göstererek düşük maliyetli ve çevreci yol seçeneğiyle sektörde başrollerden biri olunabilir.</w:t>
      </w:r>
    </w:p>
    <w:p w14:paraId="7C8847AC" w14:textId="77777777" w:rsidR="00525035" w:rsidRDefault="00A11899">
      <w:pPr>
        <w:pStyle w:val="Heading2"/>
        <w:numPr>
          <w:ilvl w:val="0"/>
          <w:numId w:val="1"/>
        </w:numPr>
        <w:tabs>
          <w:tab w:val="left" w:pos="837"/>
        </w:tabs>
        <w:spacing w:before="160"/>
        <w:jc w:val="both"/>
      </w:pPr>
      <w:r>
        <w:t>Tahmini Maliyet ve Proje Zaman Planlaması</w:t>
      </w:r>
    </w:p>
    <w:p w14:paraId="13327C69" w14:textId="77777777" w:rsidR="00525035" w:rsidRDefault="00525035">
      <w:pPr>
        <w:jc w:val="center"/>
        <w:rPr>
          <w:b/>
          <w:bCs/>
        </w:rPr>
      </w:pPr>
    </w:p>
    <w:p w14:paraId="12DB836A" w14:textId="77777777" w:rsidR="00525035" w:rsidRPr="00A03332" w:rsidRDefault="00A11899">
      <w:pPr>
        <w:jc w:val="center"/>
      </w:pPr>
      <w:r w:rsidRPr="00A03332">
        <w:rPr>
          <w:b/>
          <w:bCs/>
        </w:rPr>
        <w:t xml:space="preserve">Tablo 2. </w:t>
      </w:r>
      <w:r w:rsidRPr="00A03332">
        <w:t>Öngörülen proje maliyet tablosu</w:t>
      </w:r>
    </w:p>
    <w:tbl>
      <w:tblPr>
        <w:tblW w:w="9137" w:type="dxa"/>
        <w:tblCellMar>
          <w:left w:w="70" w:type="dxa"/>
          <w:right w:w="70" w:type="dxa"/>
        </w:tblCellMar>
        <w:tblLook w:val="04A0" w:firstRow="1" w:lastRow="0" w:firstColumn="1" w:lastColumn="0" w:noHBand="0" w:noVBand="1"/>
      </w:tblPr>
      <w:tblGrid>
        <w:gridCol w:w="3739"/>
        <w:gridCol w:w="1744"/>
        <w:gridCol w:w="1545"/>
        <w:gridCol w:w="2109"/>
      </w:tblGrid>
      <w:tr w:rsidR="00525035" w14:paraId="4FF35979" w14:textId="77777777" w:rsidTr="00A03332">
        <w:trPr>
          <w:trHeight w:val="288"/>
        </w:trPr>
        <w:tc>
          <w:tcPr>
            <w:tcW w:w="3739" w:type="dxa"/>
            <w:tcBorders>
              <w:top w:val="single" w:sz="4" w:space="0" w:color="auto"/>
              <w:left w:val="single" w:sz="4" w:space="0" w:color="auto"/>
              <w:bottom w:val="single" w:sz="4" w:space="0" w:color="auto"/>
              <w:right w:val="single" w:sz="4" w:space="0" w:color="auto"/>
            </w:tcBorders>
            <w:shd w:val="clear" w:color="000000" w:fill="9BC2E6"/>
            <w:noWrap/>
            <w:vAlign w:val="bottom"/>
          </w:tcPr>
          <w:p w14:paraId="0A4D46FD" w14:textId="77777777" w:rsidR="00525035" w:rsidRPr="00A03332" w:rsidRDefault="00A11899">
            <w:pPr>
              <w:rPr>
                <w:rFonts w:eastAsia="Times New Roman"/>
                <w:b/>
                <w:bCs/>
                <w:color w:val="000000"/>
                <w:sz w:val="22"/>
                <w:szCs w:val="22"/>
                <w:lang w:eastAsia="tr-TR"/>
              </w:rPr>
            </w:pPr>
            <w:r w:rsidRPr="00A03332">
              <w:rPr>
                <w:rFonts w:eastAsia="Times New Roman"/>
                <w:b/>
                <w:bCs/>
                <w:color w:val="000000"/>
                <w:sz w:val="22"/>
                <w:szCs w:val="22"/>
                <w:lang w:eastAsia="tr-TR"/>
              </w:rPr>
              <w:t>MALZEME</w:t>
            </w:r>
          </w:p>
        </w:tc>
        <w:tc>
          <w:tcPr>
            <w:tcW w:w="1744" w:type="dxa"/>
            <w:tcBorders>
              <w:top w:val="single" w:sz="4" w:space="0" w:color="auto"/>
              <w:left w:val="nil"/>
              <w:bottom w:val="single" w:sz="4" w:space="0" w:color="auto"/>
              <w:right w:val="single" w:sz="4" w:space="0" w:color="auto"/>
            </w:tcBorders>
            <w:shd w:val="clear" w:color="000000" w:fill="9BC2E6"/>
            <w:noWrap/>
            <w:vAlign w:val="bottom"/>
          </w:tcPr>
          <w:p w14:paraId="51A90458" w14:textId="6DDEFBB8" w:rsidR="00525035" w:rsidRPr="00A03332" w:rsidRDefault="00A11899">
            <w:pPr>
              <w:rPr>
                <w:rFonts w:eastAsia="Times New Roman"/>
                <w:b/>
                <w:bCs/>
                <w:color w:val="000000"/>
                <w:sz w:val="22"/>
                <w:szCs w:val="22"/>
                <w:lang w:eastAsia="tr-TR"/>
              </w:rPr>
            </w:pPr>
            <w:r w:rsidRPr="00A03332">
              <w:rPr>
                <w:rFonts w:eastAsia="Times New Roman"/>
                <w:b/>
                <w:bCs/>
                <w:color w:val="000000"/>
                <w:sz w:val="22"/>
                <w:szCs w:val="22"/>
                <w:lang w:eastAsia="tr-TR"/>
              </w:rPr>
              <w:t>BİRİM FİYAT</w:t>
            </w:r>
            <w:r w:rsidR="004A2DA8" w:rsidRPr="00A03332">
              <w:rPr>
                <w:rFonts w:eastAsia="Times New Roman"/>
                <w:b/>
                <w:bCs/>
                <w:color w:val="000000"/>
                <w:sz w:val="22"/>
                <w:szCs w:val="22"/>
                <w:lang w:eastAsia="tr-TR"/>
              </w:rPr>
              <w:t>(KG)</w:t>
            </w:r>
          </w:p>
        </w:tc>
        <w:tc>
          <w:tcPr>
            <w:tcW w:w="1545" w:type="dxa"/>
            <w:tcBorders>
              <w:top w:val="single" w:sz="4" w:space="0" w:color="auto"/>
              <w:left w:val="nil"/>
              <w:bottom w:val="single" w:sz="4" w:space="0" w:color="auto"/>
              <w:right w:val="single" w:sz="4" w:space="0" w:color="auto"/>
            </w:tcBorders>
            <w:shd w:val="clear" w:color="000000" w:fill="9BC2E6"/>
            <w:noWrap/>
            <w:vAlign w:val="bottom"/>
          </w:tcPr>
          <w:p w14:paraId="5C1872CB" w14:textId="77777777" w:rsidR="00525035" w:rsidRPr="00A03332" w:rsidRDefault="00A11899">
            <w:pPr>
              <w:rPr>
                <w:rFonts w:eastAsia="Times New Roman"/>
                <w:b/>
                <w:bCs/>
                <w:color w:val="000000"/>
                <w:sz w:val="22"/>
                <w:szCs w:val="22"/>
                <w:lang w:eastAsia="tr-TR"/>
              </w:rPr>
            </w:pPr>
            <w:r w:rsidRPr="00A03332">
              <w:rPr>
                <w:rFonts w:eastAsia="Times New Roman"/>
                <w:b/>
                <w:bCs/>
                <w:color w:val="000000"/>
                <w:sz w:val="22"/>
                <w:szCs w:val="22"/>
                <w:lang w:eastAsia="tr-TR"/>
              </w:rPr>
              <w:t>GEREKEN MİKTAR</w:t>
            </w:r>
          </w:p>
        </w:tc>
        <w:tc>
          <w:tcPr>
            <w:tcW w:w="2109" w:type="dxa"/>
            <w:tcBorders>
              <w:top w:val="single" w:sz="4" w:space="0" w:color="auto"/>
              <w:left w:val="nil"/>
              <w:bottom w:val="single" w:sz="4" w:space="0" w:color="auto"/>
              <w:right w:val="single" w:sz="4" w:space="0" w:color="auto"/>
            </w:tcBorders>
            <w:shd w:val="clear" w:color="000000" w:fill="9BC2E6"/>
            <w:noWrap/>
            <w:vAlign w:val="bottom"/>
          </w:tcPr>
          <w:p w14:paraId="30F8B2E2" w14:textId="77777777" w:rsidR="00525035" w:rsidRPr="00A03332" w:rsidRDefault="00A11899">
            <w:pPr>
              <w:rPr>
                <w:rFonts w:eastAsia="Times New Roman"/>
                <w:b/>
                <w:bCs/>
                <w:color w:val="000000"/>
                <w:sz w:val="22"/>
                <w:szCs w:val="22"/>
                <w:lang w:eastAsia="tr-TR"/>
              </w:rPr>
            </w:pPr>
            <w:r w:rsidRPr="00A03332">
              <w:rPr>
                <w:rFonts w:eastAsia="Times New Roman"/>
                <w:b/>
                <w:bCs/>
                <w:color w:val="000000"/>
                <w:sz w:val="22"/>
                <w:szCs w:val="22"/>
                <w:lang w:eastAsia="tr-TR"/>
              </w:rPr>
              <w:t xml:space="preserve"> TAHMİNİ MALİYET</w:t>
            </w:r>
          </w:p>
        </w:tc>
      </w:tr>
      <w:tr w:rsidR="00525035" w14:paraId="6B4514B0" w14:textId="77777777" w:rsidTr="00A03332">
        <w:trPr>
          <w:trHeight w:val="288"/>
        </w:trPr>
        <w:tc>
          <w:tcPr>
            <w:tcW w:w="3739" w:type="dxa"/>
            <w:tcBorders>
              <w:top w:val="nil"/>
              <w:left w:val="single" w:sz="4" w:space="0" w:color="auto"/>
              <w:bottom w:val="single" w:sz="4" w:space="0" w:color="auto"/>
              <w:right w:val="single" w:sz="4" w:space="0" w:color="auto"/>
            </w:tcBorders>
            <w:shd w:val="clear" w:color="000000" w:fill="FFE699"/>
            <w:noWrap/>
            <w:vAlign w:val="bottom"/>
          </w:tcPr>
          <w:p w14:paraId="45BC5AD6" w14:textId="77777777" w:rsidR="00525035" w:rsidRPr="00A03332" w:rsidRDefault="00A11899">
            <w:pPr>
              <w:rPr>
                <w:rFonts w:eastAsia="Times New Roman"/>
                <w:b/>
                <w:bCs/>
                <w:color w:val="000000"/>
                <w:sz w:val="22"/>
                <w:szCs w:val="22"/>
                <w:lang w:eastAsia="tr-TR"/>
              </w:rPr>
            </w:pPr>
            <w:r w:rsidRPr="00A03332">
              <w:rPr>
                <w:rFonts w:eastAsia="Times New Roman"/>
                <w:b/>
                <w:bCs/>
                <w:color w:val="000000"/>
                <w:sz w:val="22"/>
                <w:szCs w:val="22"/>
                <w:lang w:eastAsia="tr-TR"/>
              </w:rPr>
              <w:t>Bağlayıcı</w:t>
            </w:r>
          </w:p>
        </w:tc>
        <w:tc>
          <w:tcPr>
            <w:tcW w:w="1744" w:type="dxa"/>
            <w:tcBorders>
              <w:top w:val="nil"/>
              <w:left w:val="nil"/>
              <w:bottom w:val="single" w:sz="4" w:space="0" w:color="auto"/>
              <w:right w:val="single" w:sz="4" w:space="0" w:color="auto"/>
            </w:tcBorders>
            <w:shd w:val="clear" w:color="000000" w:fill="FFE699"/>
            <w:noWrap/>
            <w:vAlign w:val="bottom"/>
          </w:tcPr>
          <w:p w14:paraId="65F5A273"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p>
        </w:tc>
        <w:tc>
          <w:tcPr>
            <w:tcW w:w="1545" w:type="dxa"/>
            <w:tcBorders>
              <w:top w:val="nil"/>
              <w:left w:val="nil"/>
              <w:bottom w:val="single" w:sz="4" w:space="0" w:color="auto"/>
              <w:right w:val="single" w:sz="4" w:space="0" w:color="auto"/>
            </w:tcBorders>
            <w:shd w:val="clear" w:color="000000" w:fill="FFE699"/>
            <w:noWrap/>
            <w:vAlign w:val="bottom"/>
          </w:tcPr>
          <w:p w14:paraId="1B660666"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p>
        </w:tc>
        <w:tc>
          <w:tcPr>
            <w:tcW w:w="2109" w:type="dxa"/>
            <w:tcBorders>
              <w:top w:val="nil"/>
              <w:left w:val="nil"/>
              <w:bottom w:val="single" w:sz="4" w:space="0" w:color="auto"/>
              <w:right w:val="single" w:sz="4" w:space="0" w:color="auto"/>
            </w:tcBorders>
            <w:shd w:val="clear" w:color="000000" w:fill="FFE699"/>
            <w:noWrap/>
            <w:vAlign w:val="bottom"/>
          </w:tcPr>
          <w:p w14:paraId="34102AC2"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p>
        </w:tc>
      </w:tr>
      <w:tr w:rsidR="00525035" w14:paraId="4DE1AFBB" w14:textId="77777777" w:rsidTr="00A03332">
        <w:trPr>
          <w:trHeight w:val="288"/>
        </w:trPr>
        <w:tc>
          <w:tcPr>
            <w:tcW w:w="3739" w:type="dxa"/>
            <w:tcBorders>
              <w:top w:val="nil"/>
              <w:left w:val="single" w:sz="4" w:space="0" w:color="auto"/>
              <w:bottom w:val="single" w:sz="4" w:space="0" w:color="auto"/>
              <w:right w:val="single" w:sz="4" w:space="0" w:color="auto"/>
            </w:tcBorders>
            <w:shd w:val="clear" w:color="auto" w:fill="auto"/>
            <w:noWrap/>
            <w:vAlign w:val="bottom"/>
          </w:tcPr>
          <w:p w14:paraId="54379753" w14:textId="2A4F0D7A"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U</w:t>
            </w:r>
            <w:r w:rsidR="004A2DA8" w:rsidRPr="00A03332">
              <w:rPr>
                <w:rFonts w:eastAsia="Times New Roman"/>
                <w:color w:val="000000"/>
                <w:sz w:val="22"/>
                <w:szCs w:val="22"/>
                <w:lang w:eastAsia="tr-TR"/>
              </w:rPr>
              <w:t>çucu</w:t>
            </w:r>
            <w:r w:rsidRPr="00A03332">
              <w:rPr>
                <w:rFonts w:eastAsia="Times New Roman"/>
                <w:color w:val="000000"/>
                <w:sz w:val="22"/>
                <w:szCs w:val="22"/>
                <w:lang w:eastAsia="tr-TR"/>
              </w:rPr>
              <w:t xml:space="preserve"> Kül</w:t>
            </w:r>
          </w:p>
        </w:tc>
        <w:tc>
          <w:tcPr>
            <w:tcW w:w="1744" w:type="dxa"/>
            <w:tcBorders>
              <w:top w:val="nil"/>
              <w:left w:val="nil"/>
              <w:bottom w:val="single" w:sz="4" w:space="0" w:color="auto"/>
              <w:right w:val="single" w:sz="4" w:space="0" w:color="auto"/>
            </w:tcBorders>
            <w:shd w:val="clear" w:color="auto" w:fill="auto"/>
            <w:noWrap/>
            <w:vAlign w:val="bottom"/>
          </w:tcPr>
          <w:p w14:paraId="73B540DD" w14:textId="00DE5B13"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r w:rsidR="004A2DA8" w:rsidRPr="00A03332">
              <w:rPr>
                <w:rFonts w:eastAsia="Times New Roman"/>
                <w:color w:val="000000"/>
                <w:sz w:val="22"/>
                <w:szCs w:val="22"/>
                <w:lang w:eastAsia="tr-TR"/>
              </w:rPr>
              <w:t>1,089 TL</w:t>
            </w:r>
          </w:p>
        </w:tc>
        <w:tc>
          <w:tcPr>
            <w:tcW w:w="1545" w:type="dxa"/>
            <w:tcBorders>
              <w:top w:val="nil"/>
              <w:left w:val="nil"/>
              <w:bottom w:val="single" w:sz="4" w:space="0" w:color="auto"/>
              <w:right w:val="single" w:sz="4" w:space="0" w:color="auto"/>
            </w:tcBorders>
            <w:shd w:val="clear" w:color="auto" w:fill="auto"/>
            <w:noWrap/>
            <w:vAlign w:val="bottom"/>
          </w:tcPr>
          <w:p w14:paraId="0B8645D7"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480 KG</w:t>
            </w:r>
          </w:p>
        </w:tc>
        <w:tc>
          <w:tcPr>
            <w:tcW w:w="2109" w:type="dxa"/>
            <w:tcBorders>
              <w:top w:val="nil"/>
              <w:left w:val="nil"/>
              <w:bottom w:val="single" w:sz="4" w:space="0" w:color="auto"/>
              <w:right w:val="single" w:sz="4" w:space="0" w:color="auto"/>
            </w:tcBorders>
            <w:shd w:val="clear" w:color="auto" w:fill="auto"/>
            <w:noWrap/>
            <w:vAlign w:val="bottom"/>
          </w:tcPr>
          <w:p w14:paraId="3931FDC8" w14:textId="57FEC575" w:rsidR="004A2DA8"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r w:rsidR="00127462" w:rsidRPr="00A03332">
              <w:rPr>
                <w:rFonts w:eastAsia="Times New Roman"/>
                <w:color w:val="000000"/>
                <w:sz w:val="22"/>
                <w:szCs w:val="22"/>
                <w:lang w:eastAsia="tr-TR"/>
              </w:rPr>
              <w:t>522,72 TL</w:t>
            </w:r>
          </w:p>
        </w:tc>
      </w:tr>
      <w:tr w:rsidR="00525035" w14:paraId="05A2C546" w14:textId="77777777" w:rsidTr="00A03332">
        <w:trPr>
          <w:trHeight w:val="288"/>
        </w:trPr>
        <w:tc>
          <w:tcPr>
            <w:tcW w:w="3739" w:type="dxa"/>
            <w:tcBorders>
              <w:top w:val="nil"/>
              <w:left w:val="single" w:sz="4" w:space="0" w:color="auto"/>
              <w:bottom w:val="single" w:sz="4" w:space="0" w:color="auto"/>
              <w:right w:val="single" w:sz="4" w:space="0" w:color="auto"/>
            </w:tcBorders>
            <w:shd w:val="clear" w:color="auto" w:fill="auto"/>
            <w:noWrap/>
            <w:vAlign w:val="bottom"/>
          </w:tcPr>
          <w:p w14:paraId="661F7D1C"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Fırın Cürufu</w:t>
            </w:r>
          </w:p>
        </w:tc>
        <w:tc>
          <w:tcPr>
            <w:tcW w:w="1744" w:type="dxa"/>
            <w:tcBorders>
              <w:top w:val="nil"/>
              <w:left w:val="nil"/>
              <w:bottom w:val="single" w:sz="4" w:space="0" w:color="auto"/>
              <w:right w:val="single" w:sz="4" w:space="0" w:color="auto"/>
            </w:tcBorders>
            <w:shd w:val="clear" w:color="auto" w:fill="auto"/>
            <w:noWrap/>
            <w:vAlign w:val="bottom"/>
          </w:tcPr>
          <w:p w14:paraId="610F95C1" w14:textId="6CDC2116"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r w:rsidR="004A2DA8" w:rsidRPr="00A03332">
              <w:rPr>
                <w:rFonts w:eastAsia="Times New Roman"/>
                <w:color w:val="000000"/>
                <w:sz w:val="22"/>
                <w:szCs w:val="22"/>
                <w:lang w:eastAsia="tr-TR"/>
              </w:rPr>
              <w:t>0,778 TL</w:t>
            </w:r>
          </w:p>
        </w:tc>
        <w:tc>
          <w:tcPr>
            <w:tcW w:w="1545" w:type="dxa"/>
            <w:tcBorders>
              <w:top w:val="nil"/>
              <w:left w:val="nil"/>
              <w:bottom w:val="single" w:sz="4" w:space="0" w:color="auto"/>
              <w:right w:val="single" w:sz="4" w:space="0" w:color="auto"/>
            </w:tcBorders>
            <w:shd w:val="clear" w:color="auto" w:fill="auto"/>
            <w:noWrap/>
            <w:vAlign w:val="bottom"/>
          </w:tcPr>
          <w:p w14:paraId="2DF0ED3F"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480 KG</w:t>
            </w:r>
          </w:p>
        </w:tc>
        <w:tc>
          <w:tcPr>
            <w:tcW w:w="2109" w:type="dxa"/>
            <w:tcBorders>
              <w:top w:val="nil"/>
              <w:left w:val="nil"/>
              <w:bottom w:val="single" w:sz="4" w:space="0" w:color="auto"/>
              <w:right w:val="single" w:sz="4" w:space="0" w:color="auto"/>
            </w:tcBorders>
            <w:shd w:val="clear" w:color="auto" w:fill="auto"/>
            <w:noWrap/>
            <w:vAlign w:val="bottom"/>
          </w:tcPr>
          <w:p w14:paraId="0ECA6574" w14:textId="2762C00D"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r w:rsidR="004A2DA8" w:rsidRPr="00A03332">
              <w:rPr>
                <w:rFonts w:eastAsia="Times New Roman"/>
                <w:color w:val="000000"/>
                <w:sz w:val="22"/>
                <w:szCs w:val="22"/>
                <w:lang w:eastAsia="tr-TR"/>
              </w:rPr>
              <w:t>373,44 TL</w:t>
            </w:r>
          </w:p>
        </w:tc>
      </w:tr>
      <w:tr w:rsidR="00525035" w14:paraId="2522E8C8" w14:textId="77777777" w:rsidTr="00A03332">
        <w:trPr>
          <w:trHeight w:val="288"/>
        </w:trPr>
        <w:tc>
          <w:tcPr>
            <w:tcW w:w="3739" w:type="dxa"/>
            <w:tcBorders>
              <w:top w:val="nil"/>
              <w:left w:val="single" w:sz="4" w:space="0" w:color="auto"/>
              <w:bottom w:val="single" w:sz="4" w:space="0" w:color="auto"/>
              <w:right w:val="single" w:sz="4" w:space="0" w:color="auto"/>
            </w:tcBorders>
            <w:shd w:val="clear" w:color="auto" w:fill="auto"/>
            <w:noWrap/>
            <w:vAlign w:val="bottom"/>
          </w:tcPr>
          <w:p w14:paraId="5076AF66"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Gri Çimento TIP II 42.5</w:t>
            </w:r>
          </w:p>
        </w:tc>
        <w:tc>
          <w:tcPr>
            <w:tcW w:w="1744" w:type="dxa"/>
            <w:tcBorders>
              <w:top w:val="nil"/>
              <w:left w:val="nil"/>
              <w:bottom w:val="single" w:sz="4" w:space="0" w:color="auto"/>
              <w:right w:val="single" w:sz="4" w:space="0" w:color="auto"/>
            </w:tcBorders>
            <w:shd w:val="clear" w:color="auto" w:fill="auto"/>
            <w:noWrap/>
            <w:vAlign w:val="bottom"/>
          </w:tcPr>
          <w:p w14:paraId="7433B2E5" w14:textId="2A9FEA6B"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r w:rsidR="004A2DA8" w:rsidRPr="00A03332">
              <w:rPr>
                <w:rFonts w:eastAsia="Times New Roman"/>
                <w:color w:val="000000"/>
                <w:sz w:val="22"/>
                <w:szCs w:val="22"/>
                <w:lang w:eastAsia="tr-TR"/>
              </w:rPr>
              <w:t>8 TL</w:t>
            </w:r>
          </w:p>
        </w:tc>
        <w:tc>
          <w:tcPr>
            <w:tcW w:w="1545" w:type="dxa"/>
            <w:tcBorders>
              <w:top w:val="nil"/>
              <w:left w:val="nil"/>
              <w:bottom w:val="single" w:sz="4" w:space="0" w:color="auto"/>
              <w:right w:val="single" w:sz="4" w:space="0" w:color="auto"/>
            </w:tcBorders>
            <w:shd w:val="clear" w:color="auto" w:fill="auto"/>
            <w:noWrap/>
            <w:vAlign w:val="bottom"/>
          </w:tcPr>
          <w:p w14:paraId="7E62E908"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1200 KG</w:t>
            </w:r>
          </w:p>
        </w:tc>
        <w:tc>
          <w:tcPr>
            <w:tcW w:w="2109" w:type="dxa"/>
            <w:tcBorders>
              <w:top w:val="nil"/>
              <w:left w:val="nil"/>
              <w:bottom w:val="single" w:sz="4" w:space="0" w:color="auto"/>
              <w:right w:val="single" w:sz="4" w:space="0" w:color="auto"/>
            </w:tcBorders>
            <w:shd w:val="clear" w:color="auto" w:fill="auto"/>
            <w:noWrap/>
            <w:vAlign w:val="bottom"/>
          </w:tcPr>
          <w:p w14:paraId="3392E333" w14:textId="0A4709C5"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r w:rsidR="00127462" w:rsidRPr="00A03332">
              <w:rPr>
                <w:rFonts w:eastAsia="Times New Roman"/>
                <w:color w:val="000000"/>
                <w:sz w:val="22"/>
                <w:szCs w:val="22"/>
                <w:lang w:eastAsia="tr-TR"/>
              </w:rPr>
              <w:t>9600 TL</w:t>
            </w:r>
          </w:p>
        </w:tc>
      </w:tr>
      <w:tr w:rsidR="00525035" w14:paraId="0BB23CC0" w14:textId="77777777" w:rsidTr="00A03332">
        <w:trPr>
          <w:trHeight w:val="288"/>
        </w:trPr>
        <w:tc>
          <w:tcPr>
            <w:tcW w:w="3739" w:type="dxa"/>
            <w:tcBorders>
              <w:top w:val="nil"/>
              <w:left w:val="single" w:sz="4" w:space="0" w:color="auto"/>
              <w:bottom w:val="single" w:sz="4" w:space="0" w:color="auto"/>
              <w:right w:val="single" w:sz="4" w:space="0" w:color="auto"/>
            </w:tcBorders>
            <w:shd w:val="clear" w:color="000000" w:fill="FFE699"/>
            <w:noWrap/>
            <w:vAlign w:val="bottom"/>
          </w:tcPr>
          <w:p w14:paraId="4748FE8C" w14:textId="77777777" w:rsidR="00525035" w:rsidRPr="00A03332" w:rsidRDefault="00A11899">
            <w:pPr>
              <w:rPr>
                <w:rFonts w:eastAsia="Times New Roman"/>
                <w:b/>
                <w:bCs/>
                <w:color w:val="000000"/>
                <w:sz w:val="22"/>
                <w:szCs w:val="22"/>
                <w:lang w:eastAsia="tr-TR"/>
              </w:rPr>
            </w:pPr>
            <w:r w:rsidRPr="00A03332">
              <w:rPr>
                <w:rFonts w:eastAsia="Times New Roman"/>
                <w:b/>
                <w:bCs/>
                <w:color w:val="000000"/>
                <w:sz w:val="22"/>
                <w:szCs w:val="22"/>
                <w:lang w:eastAsia="tr-TR"/>
              </w:rPr>
              <w:t xml:space="preserve">İnce Agrega </w:t>
            </w:r>
            <w:r w:rsidRPr="00A03332">
              <w:rPr>
                <w:rFonts w:eastAsia="Times New Roman"/>
                <w:color w:val="000000"/>
                <w:sz w:val="22"/>
                <w:szCs w:val="22"/>
                <w:lang w:eastAsia="tr-TR"/>
              </w:rPr>
              <w:t>(0-5mm)</w:t>
            </w:r>
          </w:p>
        </w:tc>
        <w:tc>
          <w:tcPr>
            <w:tcW w:w="1744" w:type="dxa"/>
            <w:tcBorders>
              <w:top w:val="nil"/>
              <w:left w:val="nil"/>
              <w:bottom w:val="single" w:sz="4" w:space="0" w:color="auto"/>
              <w:right w:val="single" w:sz="4" w:space="0" w:color="auto"/>
            </w:tcBorders>
            <w:shd w:val="clear" w:color="000000" w:fill="FFE699"/>
            <w:noWrap/>
            <w:vAlign w:val="bottom"/>
          </w:tcPr>
          <w:p w14:paraId="565A1C0C"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p>
        </w:tc>
        <w:tc>
          <w:tcPr>
            <w:tcW w:w="1545" w:type="dxa"/>
            <w:tcBorders>
              <w:top w:val="nil"/>
              <w:left w:val="nil"/>
              <w:bottom w:val="single" w:sz="4" w:space="0" w:color="auto"/>
              <w:right w:val="single" w:sz="4" w:space="0" w:color="auto"/>
            </w:tcBorders>
            <w:shd w:val="clear" w:color="000000" w:fill="FFE699"/>
            <w:noWrap/>
            <w:vAlign w:val="bottom"/>
          </w:tcPr>
          <w:p w14:paraId="59F2D45F"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p>
        </w:tc>
        <w:tc>
          <w:tcPr>
            <w:tcW w:w="2109" w:type="dxa"/>
            <w:tcBorders>
              <w:top w:val="nil"/>
              <w:left w:val="nil"/>
              <w:bottom w:val="single" w:sz="4" w:space="0" w:color="auto"/>
              <w:right w:val="single" w:sz="4" w:space="0" w:color="auto"/>
            </w:tcBorders>
            <w:shd w:val="clear" w:color="000000" w:fill="FFE699"/>
            <w:noWrap/>
            <w:vAlign w:val="bottom"/>
          </w:tcPr>
          <w:p w14:paraId="53CA1C73"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p>
        </w:tc>
      </w:tr>
      <w:tr w:rsidR="00525035" w14:paraId="6EFFBF82" w14:textId="77777777" w:rsidTr="00A03332">
        <w:trPr>
          <w:trHeight w:val="288"/>
        </w:trPr>
        <w:tc>
          <w:tcPr>
            <w:tcW w:w="3739" w:type="dxa"/>
            <w:tcBorders>
              <w:top w:val="nil"/>
              <w:left w:val="single" w:sz="4" w:space="0" w:color="auto"/>
              <w:bottom w:val="single" w:sz="4" w:space="0" w:color="auto"/>
              <w:right w:val="single" w:sz="4" w:space="0" w:color="auto"/>
            </w:tcBorders>
            <w:shd w:val="clear" w:color="auto" w:fill="auto"/>
            <w:noWrap/>
            <w:vAlign w:val="bottom"/>
          </w:tcPr>
          <w:p w14:paraId="4FD1447A"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xml:space="preserve">Kablo </w:t>
            </w:r>
          </w:p>
        </w:tc>
        <w:tc>
          <w:tcPr>
            <w:tcW w:w="1744" w:type="dxa"/>
            <w:tcBorders>
              <w:top w:val="nil"/>
              <w:left w:val="nil"/>
              <w:bottom w:val="single" w:sz="4" w:space="0" w:color="auto"/>
              <w:right w:val="single" w:sz="4" w:space="0" w:color="auto"/>
            </w:tcBorders>
            <w:shd w:val="clear" w:color="auto" w:fill="auto"/>
            <w:noWrap/>
            <w:vAlign w:val="bottom"/>
          </w:tcPr>
          <w:p w14:paraId="2A3CD509" w14:textId="210B9551" w:rsidR="00525035" w:rsidRPr="00A03332" w:rsidRDefault="00A11899">
            <w:pPr>
              <w:rPr>
                <w:rFonts w:eastAsia="Times New Roman"/>
                <w:b/>
                <w:bCs/>
                <w:color w:val="000000"/>
                <w:sz w:val="22"/>
                <w:szCs w:val="22"/>
                <w:lang w:eastAsia="tr-TR"/>
              </w:rPr>
            </w:pPr>
            <w:r w:rsidRPr="00A03332">
              <w:rPr>
                <w:rFonts w:eastAsia="Times New Roman"/>
                <w:color w:val="000000"/>
                <w:sz w:val="22"/>
                <w:szCs w:val="22"/>
                <w:lang w:eastAsia="tr-TR"/>
              </w:rPr>
              <w:t> </w:t>
            </w:r>
            <w:r w:rsidR="00EF130F" w:rsidRPr="00A03332">
              <w:rPr>
                <w:rStyle w:val="Strong"/>
                <w:b w:val="0"/>
                <w:bCs w:val="0"/>
                <w:sz w:val="22"/>
                <w:szCs w:val="22"/>
                <w:shd w:val="clear" w:color="auto" w:fill="FFFFFF"/>
              </w:rPr>
              <w:t>34.00 TL</w:t>
            </w:r>
          </w:p>
        </w:tc>
        <w:tc>
          <w:tcPr>
            <w:tcW w:w="1545" w:type="dxa"/>
            <w:tcBorders>
              <w:top w:val="nil"/>
              <w:left w:val="nil"/>
              <w:bottom w:val="single" w:sz="4" w:space="0" w:color="auto"/>
              <w:right w:val="single" w:sz="4" w:space="0" w:color="auto"/>
            </w:tcBorders>
            <w:shd w:val="clear" w:color="auto" w:fill="auto"/>
            <w:noWrap/>
            <w:vAlign w:val="bottom"/>
          </w:tcPr>
          <w:p w14:paraId="7AC59681"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150 KG</w:t>
            </w:r>
          </w:p>
        </w:tc>
        <w:tc>
          <w:tcPr>
            <w:tcW w:w="2109" w:type="dxa"/>
            <w:tcBorders>
              <w:top w:val="nil"/>
              <w:left w:val="nil"/>
              <w:bottom w:val="single" w:sz="4" w:space="0" w:color="auto"/>
              <w:right w:val="single" w:sz="4" w:space="0" w:color="auto"/>
            </w:tcBorders>
            <w:shd w:val="clear" w:color="auto" w:fill="auto"/>
            <w:noWrap/>
            <w:vAlign w:val="bottom"/>
          </w:tcPr>
          <w:p w14:paraId="092BC3B5" w14:textId="4517D91B"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r w:rsidR="009C2ECF">
              <w:rPr>
                <w:rFonts w:eastAsia="Times New Roman"/>
                <w:color w:val="000000"/>
                <w:sz w:val="22"/>
                <w:szCs w:val="22"/>
                <w:lang w:eastAsia="tr-TR"/>
              </w:rPr>
              <w:t>5100 TL</w:t>
            </w:r>
          </w:p>
        </w:tc>
      </w:tr>
      <w:tr w:rsidR="00525035" w14:paraId="6834BB89" w14:textId="77777777" w:rsidTr="00A03332">
        <w:trPr>
          <w:trHeight w:val="288"/>
        </w:trPr>
        <w:tc>
          <w:tcPr>
            <w:tcW w:w="3739" w:type="dxa"/>
            <w:tcBorders>
              <w:top w:val="nil"/>
              <w:left w:val="single" w:sz="4" w:space="0" w:color="auto"/>
              <w:bottom w:val="single" w:sz="4" w:space="0" w:color="auto"/>
              <w:right w:val="single" w:sz="4" w:space="0" w:color="auto"/>
            </w:tcBorders>
            <w:shd w:val="clear" w:color="auto" w:fill="auto"/>
            <w:noWrap/>
            <w:vAlign w:val="bottom"/>
          </w:tcPr>
          <w:p w14:paraId="6462C660"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xml:space="preserve">PVC </w:t>
            </w:r>
          </w:p>
        </w:tc>
        <w:tc>
          <w:tcPr>
            <w:tcW w:w="1744" w:type="dxa"/>
            <w:tcBorders>
              <w:top w:val="nil"/>
              <w:left w:val="nil"/>
              <w:bottom w:val="single" w:sz="4" w:space="0" w:color="auto"/>
              <w:right w:val="single" w:sz="4" w:space="0" w:color="auto"/>
            </w:tcBorders>
            <w:shd w:val="clear" w:color="auto" w:fill="auto"/>
            <w:noWrap/>
            <w:vAlign w:val="bottom"/>
          </w:tcPr>
          <w:p w14:paraId="3C613D4C" w14:textId="331D6ADA"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r w:rsidR="00EF130F" w:rsidRPr="00A03332">
              <w:rPr>
                <w:sz w:val="22"/>
                <w:szCs w:val="22"/>
                <w:shd w:val="clear" w:color="auto" w:fill="F9F9F9"/>
              </w:rPr>
              <w:t>15.80 TL</w:t>
            </w:r>
          </w:p>
        </w:tc>
        <w:tc>
          <w:tcPr>
            <w:tcW w:w="1545" w:type="dxa"/>
            <w:tcBorders>
              <w:top w:val="nil"/>
              <w:left w:val="nil"/>
              <w:bottom w:val="single" w:sz="4" w:space="0" w:color="auto"/>
              <w:right w:val="single" w:sz="4" w:space="0" w:color="auto"/>
            </w:tcBorders>
            <w:shd w:val="clear" w:color="auto" w:fill="auto"/>
            <w:noWrap/>
            <w:vAlign w:val="bottom"/>
          </w:tcPr>
          <w:p w14:paraId="79796014"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150 KG</w:t>
            </w:r>
          </w:p>
        </w:tc>
        <w:tc>
          <w:tcPr>
            <w:tcW w:w="2109" w:type="dxa"/>
            <w:tcBorders>
              <w:top w:val="nil"/>
              <w:left w:val="nil"/>
              <w:bottom w:val="single" w:sz="4" w:space="0" w:color="auto"/>
              <w:right w:val="single" w:sz="4" w:space="0" w:color="auto"/>
            </w:tcBorders>
            <w:shd w:val="clear" w:color="auto" w:fill="auto"/>
            <w:noWrap/>
            <w:vAlign w:val="bottom"/>
          </w:tcPr>
          <w:p w14:paraId="4067C671" w14:textId="1A415AE4"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r w:rsidR="009C2ECF">
              <w:rPr>
                <w:rFonts w:eastAsia="Times New Roman"/>
                <w:color w:val="000000"/>
                <w:sz w:val="22"/>
                <w:szCs w:val="22"/>
                <w:lang w:eastAsia="tr-TR"/>
              </w:rPr>
              <w:t>2870 TL</w:t>
            </w:r>
          </w:p>
        </w:tc>
      </w:tr>
      <w:tr w:rsidR="00525035" w14:paraId="4834EA48" w14:textId="77777777" w:rsidTr="00A03332">
        <w:trPr>
          <w:trHeight w:val="288"/>
        </w:trPr>
        <w:tc>
          <w:tcPr>
            <w:tcW w:w="3739" w:type="dxa"/>
            <w:tcBorders>
              <w:top w:val="nil"/>
              <w:left w:val="single" w:sz="4" w:space="0" w:color="auto"/>
              <w:bottom w:val="single" w:sz="4" w:space="0" w:color="auto"/>
              <w:right w:val="single" w:sz="4" w:space="0" w:color="auto"/>
            </w:tcBorders>
            <w:shd w:val="clear" w:color="auto" w:fill="auto"/>
            <w:noWrap/>
            <w:vAlign w:val="bottom"/>
          </w:tcPr>
          <w:p w14:paraId="4A0B527B"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xml:space="preserve">Otomobil Lastiği </w:t>
            </w:r>
          </w:p>
        </w:tc>
        <w:tc>
          <w:tcPr>
            <w:tcW w:w="1744" w:type="dxa"/>
            <w:tcBorders>
              <w:top w:val="nil"/>
              <w:left w:val="nil"/>
              <w:bottom w:val="single" w:sz="4" w:space="0" w:color="auto"/>
              <w:right w:val="single" w:sz="4" w:space="0" w:color="auto"/>
            </w:tcBorders>
            <w:shd w:val="clear" w:color="auto" w:fill="auto"/>
            <w:noWrap/>
            <w:vAlign w:val="bottom"/>
          </w:tcPr>
          <w:p w14:paraId="2F681F1D" w14:textId="0201A46E"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r w:rsidR="00EF130F" w:rsidRPr="00A03332">
              <w:rPr>
                <w:rFonts w:eastAsia="Times New Roman"/>
                <w:color w:val="000000"/>
                <w:sz w:val="22"/>
                <w:szCs w:val="22"/>
                <w:lang w:eastAsia="tr-TR"/>
              </w:rPr>
              <w:t>15</w:t>
            </w:r>
            <w:r w:rsidR="00EF130F" w:rsidRPr="00A03332">
              <w:rPr>
                <w:rStyle w:val="Strong"/>
                <w:b w:val="0"/>
                <w:bCs w:val="0"/>
                <w:sz w:val="22"/>
                <w:szCs w:val="22"/>
                <w:shd w:val="clear" w:color="auto" w:fill="FFFFFF"/>
              </w:rPr>
              <w:t>.16 TL</w:t>
            </w:r>
          </w:p>
        </w:tc>
        <w:tc>
          <w:tcPr>
            <w:tcW w:w="1545" w:type="dxa"/>
            <w:tcBorders>
              <w:top w:val="nil"/>
              <w:left w:val="nil"/>
              <w:bottom w:val="single" w:sz="4" w:space="0" w:color="auto"/>
              <w:right w:val="single" w:sz="4" w:space="0" w:color="auto"/>
            </w:tcBorders>
            <w:shd w:val="clear" w:color="auto" w:fill="auto"/>
            <w:noWrap/>
            <w:vAlign w:val="bottom"/>
          </w:tcPr>
          <w:p w14:paraId="487E5AA0"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150 KG</w:t>
            </w:r>
          </w:p>
        </w:tc>
        <w:tc>
          <w:tcPr>
            <w:tcW w:w="2109" w:type="dxa"/>
            <w:tcBorders>
              <w:top w:val="nil"/>
              <w:left w:val="nil"/>
              <w:bottom w:val="single" w:sz="4" w:space="0" w:color="auto"/>
              <w:right w:val="single" w:sz="4" w:space="0" w:color="auto"/>
            </w:tcBorders>
            <w:shd w:val="clear" w:color="auto" w:fill="auto"/>
            <w:noWrap/>
            <w:vAlign w:val="bottom"/>
          </w:tcPr>
          <w:p w14:paraId="326783B8" w14:textId="5CD855C2"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r w:rsidR="009C2ECF">
              <w:rPr>
                <w:rFonts w:eastAsia="Times New Roman"/>
                <w:color w:val="000000"/>
                <w:sz w:val="22"/>
                <w:szCs w:val="22"/>
                <w:lang w:eastAsia="tr-TR"/>
              </w:rPr>
              <w:t>2274 TL</w:t>
            </w:r>
          </w:p>
        </w:tc>
      </w:tr>
      <w:tr w:rsidR="00525035" w14:paraId="35AC48BC" w14:textId="77777777" w:rsidTr="00A03332">
        <w:trPr>
          <w:trHeight w:val="288"/>
        </w:trPr>
        <w:tc>
          <w:tcPr>
            <w:tcW w:w="3739" w:type="dxa"/>
            <w:tcBorders>
              <w:top w:val="nil"/>
              <w:left w:val="single" w:sz="4" w:space="0" w:color="auto"/>
              <w:bottom w:val="single" w:sz="4" w:space="0" w:color="auto"/>
              <w:right w:val="single" w:sz="4" w:space="0" w:color="auto"/>
            </w:tcBorders>
            <w:shd w:val="clear" w:color="auto" w:fill="auto"/>
            <w:noWrap/>
            <w:vAlign w:val="bottom"/>
          </w:tcPr>
          <w:p w14:paraId="310CAE17" w14:textId="25BA5836"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Kum veya Kırma Kum</w:t>
            </w:r>
          </w:p>
        </w:tc>
        <w:tc>
          <w:tcPr>
            <w:tcW w:w="1744" w:type="dxa"/>
            <w:tcBorders>
              <w:top w:val="nil"/>
              <w:left w:val="nil"/>
              <w:bottom w:val="single" w:sz="4" w:space="0" w:color="auto"/>
              <w:right w:val="single" w:sz="4" w:space="0" w:color="auto"/>
            </w:tcBorders>
            <w:shd w:val="clear" w:color="auto" w:fill="auto"/>
            <w:noWrap/>
            <w:vAlign w:val="bottom"/>
          </w:tcPr>
          <w:p w14:paraId="4E7F6B57" w14:textId="0B807DE2" w:rsidR="00525035" w:rsidRPr="00A03332" w:rsidRDefault="00A11899" w:rsidP="00696489">
            <w:pPr>
              <w:rPr>
                <w:rFonts w:eastAsia="Times New Roman"/>
                <w:color w:val="000000"/>
                <w:sz w:val="22"/>
                <w:szCs w:val="22"/>
                <w:lang w:eastAsia="tr-TR"/>
              </w:rPr>
            </w:pPr>
            <w:r w:rsidRPr="00A03332">
              <w:rPr>
                <w:rFonts w:eastAsia="Times New Roman"/>
                <w:color w:val="000000"/>
                <w:sz w:val="22"/>
                <w:szCs w:val="22"/>
                <w:lang w:eastAsia="tr-TR"/>
              </w:rPr>
              <w:t> </w:t>
            </w:r>
            <w:r w:rsidR="00696489">
              <w:rPr>
                <w:rFonts w:eastAsia="Times New Roman"/>
                <w:color w:val="000000"/>
                <w:sz w:val="22"/>
                <w:szCs w:val="22"/>
                <w:lang w:eastAsia="tr-TR"/>
              </w:rPr>
              <w:t>60</w:t>
            </w:r>
            <w:r w:rsidR="004C23D4" w:rsidRPr="00A03332">
              <w:rPr>
                <w:rFonts w:eastAsia="Times New Roman"/>
                <w:color w:val="000000"/>
                <w:sz w:val="22"/>
                <w:szCs w:val="22"/>
                <w:lang w:eastAsia="tr-TR"/>
              </w:rPr>
              <w:t>.00</w:t>
            </w:r>
            <w:r w:rsidR="004C23D4" w:rsidRPr="00A03332">
              <w:rPr>
                <w:rStyle w:val="Strong"/>
                <w:b w:val="0"/>
                <w:bCs w:val="0"/>
                <w:sz w:val="22"/>
                <w:szCs w:val="22"/>
                <w:shd w:val="clear" w:color="auto" w:fill="FFFFFF"/>
              </w:rPr>
              <w:t xml:space="preserve"> TL</w:t>
            </w:r>
            <w:r w:rsidR="00696489">
              <w:rPr>
                <w:rStyle w:val="Strong"/>
                <w:b w:val="0"/>
                <w:bCs w:val="0"/>
                <w:sz w:val="22"/>
                <w:szCs w:val="22"/>
                <w:shd w:val="clear" w:color="auto" w:fill="FFFFFF"/>
              </w:rPr>
              <w:t>/ton</w:t>
            </w:r>
          </w:p>
        </w:tc>
        <w:tc>
          <w:tcPr>
            <w:tcW w:w="1545" w:type="dxa"/>
            <w:tcBorders>
              <w:top w:val="nil"/>
              <w:left w:val="nil"/>
              <w:bottom w:val="single" w:sz="4" w:space="0" w:color="auto"/>
              <w:right w:val="single" w:sz="4" w:space="0" w:color="auto"/>
            </w:tcBorders>
            <w:shd w:val="clear" w:color="auto" w:fill="auto"/>
            <w:noWrap/>
            <w:vAlign w:val="bottom"/>
          </w:tcPr>
          <w:p w14:paraId="0945D149"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450 KG</w:t>
            </w:r>
          </w:p>
        </w:tc>
        <w:tc>
          <w:tcPr>
            <w:tcW w:w="2109" w:type="dxa"/>
            <w:tcBorders>
              <w:top w:val="nil"/>
              <w:left w:val="nil"/>
              <w:bottom w:val="single" w:sz="4" w:space="0" w:color="auto"/>
              <w:right w:val="single" w:sz="4" w:space="0" w:color="auto"/>
            </w:tcBorders>
            <w:shd w:val="clear" w:color="auto" w:fill="auto"/>
            <w:noWrap/>
            <w:vAlign w:val="bottom"/>
          </w:tcPr>
          <w:p w14:paraId="567A877A" w14:textId="2361C259"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r w:rsidR="009C2ECF">
              <w:rPr>
                <w:rFonts w:eastAsia="Times New Roman"/>
                <w:color w:val="000000"/>
                <w:sz w:val="22"/>
                <w:szCs w:val="22"/>
                <w:lang w:eastAsia="tr-TR"/>
              </w:rPr>
              <w:t>27 TL</w:t>
            </w:r>
          </w:p>
        </w:tc>
      </w:tr>
      <w:tr w:rsidR="00525035" w14:paraId="2CCA0D89" w14:textId="77777777" w:rsidTr="00A03332">
        <w:trPr>
          <w:trHeight w:val="288"/>
        </w:trPr>
        <w:tc>
          <w:tcPr>
            <w:tcW w:w="3739" w:type="dxa"/>
            <w:tcBorders>
              <w:top w:val="nil"/>
              <w:left w:val="single" w:sz="4" w:space="0" w:color="auto"/>
              <w:bottom w:val="single" w:sz="4" w:space="0" w:color="auto"/>
              <w:right w:val="single" w:sz="4" w:space="0" w:color="auto"/>
            </w:tcBorders>
            <w:shd w:val="clear" w:color="000000" w:fill="FFE699"/>
            <w:noWrap/>
            <w:vAlign w:val="bottom"/>
          </w:tcPr>
          <w:p w14:paraId="2D6F1FFA" w14:textId="77777777" w:rsidR="00525035" w:rsidRPr="00A03332" w:rsidRDefault="00A11899">
            <w:pPr>
              <w:rPr>
                <w:rFonts w:eastAsia="Times New Roman"/>
                <w:b/>
                <w:bCs/>
                <w:color w:val="000000"/>
                <w:sz w:val="22"/>
                <w:szCs w:val="22"/>
                <w:lang w:eastAsia="tr-TR"/>
              </w:rPr>
            </w:pPr>
            <w:r w:rsidRPr="00A03332">
              <w:rPr>
                <w:rFonts w:eastAsia="Times New Roman"/>
                <w:b/>
                <w:bCs/>
                <w:color w:val="000000"/>
                <w:sz w:val="22"/>
                <w:szCs w:val="22"/>
                <w:lang w:eastAsia="tr-TR"/>
              </w:rPr>
              <w:t xml:space="preserve">İri Agrega </w:t>
            </w:r>
            <w:r w:rsidRPr="00A03332">
              <w:rPr>
                <w:rFonts w:eastAsia="Times New Roman"/>
                <w:color w:val="000000"/>
                <w:sz w:val="22"/>
                <w:szCs w:val="22"/>
                <w:lang w:eastAsia="tr-TR"/>
              </w:rPr>
              <w:t>(5-15 mm)</w:t>
            </w:r>
          </w:p>
        </w:tc>
        <w:tc>
          <w:tcPr>
            <w:tcW w:w="1744" w:type="dxa"/>
            <w:tcBorders>
              <w:top w:val="nil"/>
              <w:left w:val="nil"/>
              <w:bottom w:val="single" w:sz="4" w:space="0" w:color="auto"/>
              <w:right w:val="single" w:sz="4" w:space="0" w:color="auto"/>
            </w:tcBorders>
            <w:shd w:val="clear" w:color="000000" w:fill="FFE699"/>
            <w:noWrap/>
            <w:vAlign w:val="bottom"/>
          </w:tcPr>
          <w:p w14:paraId="1B2A7ED5"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p>
        </w:tc>
        <w:tc>
          <w:tcPr>
            <w:tcW w:w="1545" w:type="dxa"/>
            <w:tcBorders>
              <w:top w:val="nil"/>
              <w:left w:val="nil"/>
              <w:bottom w:val="single" w:sz="4" w:space="0" w:color="auto"/>
              <w:right w:val="single" w:sz="4" w:space="0" w:color="auto"/>
            </w:tcBorders>
            <w:shd w:val="clear" w:color="000000" w:fill="FFE699"/>
            <w:noWrap/>
            <w:vAlign w:val="bottom"/>
          </w:tcPr>
          <w:p w14:paraId="48507005"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p>
        </w:tc>
        <w:tc>
          <w:tcPr>
            <w:tcW w:w="2109" w:type="dxa"/>
            <w:tcBorders>
              <w:top w:val="nil"/>
              <w:left w:val="nil"/>
              <w:bottom w:val="single" w:sz="4" w:space="0" w:color="auto"/>
              <w:right w:val="single" w:sz="4" w:space="0" w:color="auto"/>
            </w:tcBorders>
            <w:shd w:val="clear" w:color="000000" w:fill="FFE699"/>
            <w:noWrap/>
            <w:vAlign w:val="bottom"/>
          </w:tcPr>
          <w:p w14:paraId="50E643F6"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p>
        </w:tc>
      </w:tr>
      <w:tr w:rsidR="00525035" w14:paraId="484A8DC9" w14:textId="77777777" w:rsidTr="00A03332">
        <w:trPr>
          <w:trHeight w:val="288"/>
        </w:trPr>
        <w:tc>
          <w:tcPr>
            <w:tcW w:w="3739" w:type="dxa"/>
            <w:tcBorders>
              <w:top w:val="nil"/>
              <w:left w:val="single" w:sz="4" w:space="0" w:color="auto"/>
              <w:bottom w:val="single" w:sz="4" w:space="0" w:color="auto"/>
              <w:right w:val="single" w:sz="4" w:space="0" w:color="auto"/>
            </w:tcBorders>
            <w:shd w:val="clear" w:color="auto" w:fill="auto"/>
            <w:noWrap/>
            <w:vAlign w:val="bottom"/>
          </w:tcPr>
          <w:p w14:paraId="5E75FA17"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Mermer Atığı</w:t>
            </w:r>
          </w:p>
        </w:tc>
        <w:tc>
          <w:tcPr>
            <w:tcW w:w="1744" w:type="dxa"/>
            <w:tcBorders>
              <w:top w:val="nil"/>
              <w:left w:val="nil"/>
              <w:bottom w:val="single" w:sz="4" w:space="0" w:color="auto"/>
              <w:right w:val="single" w:sz="4" w:space="0" w:color="auto"/>
            </w:tcBorders>
            <w:shd w:val="clear" w:color="auto" w:fill="auto"/>
            <w:noWrap/>
            <w:vAlign w:val="bottom"/>
          </w:tcPr>
          <w:p w14:paraId="6F081C78" w14:textId="104A8C71"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r w:rsidR="009C2ECF">
              <w:rPr>
                <w:rFonts w:eastAsia="Times New Roman"/>
                <w:color w:val="000000"/>
                <w:sz w:val="22"/>
                <w:szCs w:val="22"/>
                <w:lang w:eastAsia="tr-TR"/>
              </w:rPr>
              <w:t>8,12 TL</w:t>
            </w:r>
          </w:p>
        </w:tc>
        <w:tc>
          <w:tcPr>
            <w:tcW w:w="1545" w:type="dxa"/>
            <w:tcBorders>
              <w:top w:val="nil"/>
              <w:left w:val="nil"/>
              <w:bottom w:val="single" w:sz="4" w:space="0" w:color="auto"/>
              <w:right w:val="single" w:sz="4" w:space="0" w:color="auto"/>
            </w:tcBorders>
            <w:shd w:val="clear" w:color="auto" w:fill="auto"/>
            <w:noWrap/>
            <w:vAlign w:val="bottom"/>
          </w:tcPr>
          <w:p w14:paraId="253918D0"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450 KG</w:t>
            </w:r>
          </w:p>
        </w:tc>
        <w:tc>
          <w:tcPr>
            <w:tcW w:w="2109" w:type="dxa"/>
            <w:tcBorders>
              <w:top w:val="nil"/>
              <w:left w:val="nil"/>
              <w:bottom w:val="single" w:sz="4" w:space="0" w:color="auto"/>
              <w:right w:val="single" w:sz="4" w:space="0" w:color="auto"/>
            </w:tcBorders>
            <w:shd w:val="clear" w:color="auto" w:fill="auto"/>
            <w:noWrap/>
            <w:vAlign w:val="bottom"/>
          </w:tcPr>
          <w:p w14:paraId="1A79A8B9" w14:textId="723B343C"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r w:rsidR="009C2ECF">
              <w:rPr>
                <w:rFonts w:eastAsia="Times New Roman"/>
                <w:color w:val="000000"/>
                <w:sz w:val="22"/>
                <w:szCs w:val="22"/>
                <w:lang w:eastAsia="tr-TR"/>
              </w:rPr>
              <w:t>3654 TL</w:t>
            </w:r>
          </w:p>
        </w:tc>
      </w:tr>
      <w:tr w:rsidR="00525035" w14:paraId="73BE0CAC" w14:textId="77777777" w:rsidTr="00A03332">
        <w:trPr>
          <w:trHeight w:val="288"/>
        </w:trPr>
        <w:tc>
          <w:tcPr>
            <w:tcW w:w="3739" w:type="dxa"/>
            <w:tcBorders>
              <w:top w:val="nil"/>
              <w:left w:val="single" w:sz="4" w:space="0" w:color="auto"/>
              <w:bottom w:val="single" w:sz="4" w:space="0" w:color="auto"/>
              <w:right w:val="single" w:sz="4" w:space="0" w:color="auto"/>
            </w:tcBorders>
            <w:shd w:val="clear" w:color="auto" w:fill="auto"/>
            <w:noWrap/>
            <w:vAlign w:val="bottom"/>
          </w:tcPr>
          <w:p w14:paraId="6F2E23EB"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Kentsel Dönüşüm Atığı</w:t>
            </w:r>
          </w:p>
        </w:tc>
        <w:tc>
          <w:tcPr>
            <w:tcW w:w="1744" w:type="dxa"/>
            <w:tcBorders>
              <w:top w:val="nil"/>
              <w:left w:val="nil"/>
              <w:bottom w:val="single" w:sz="4" w:space="0" w:color="auto"/>
              <w:right w:val="single" w:sz="4" w:space="0" w:color="auto"/>
            </w:tcBorders>
            <w:shd w:val="clear" w:color="auto" w:fill="auto"/>
            <w:noWrap/>
            <w:vAlign w:val="bottom"/>
          </w:tcPr>
          <w:p w14:paraId="5824EEA6" w14:textId="4B85A185"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r w:rsidR="009C2ECF">
              <w:rPr>
                <w:rFonts w:eastAsia="Times New Roman"/>
                <w:color w:val="000000"/>
                <w:sz w:val="22"/>
                <w:szCs w:val="22"/>
                <w:lang w:eastAsia="tr-TR"/>
              </w:rPr>
              <w:t>20 TL</w:t>
            </w:r>
          </w:p>
        </w:tc>
        <w:tc>
          <w:tcPr>
            <w:tcW w:w="1545" w:type="dxa"/>
            <w:tcBorders>
              <w:top w:val="nil"/>
              <w:left w:val="nil"/>
              <w:bottom w:val="single" w:sz="4" w:space="0" w:color="auto"/>
              <w:right w:val="single" w:sz="4" w:space="0" w:color="auto"/>
            </w:tcBorders>
            <w:shd w:val="clear" w:color="auto" w:fill="auto"/>
            <w:noWrap/>
            <w:vAlign w:val="bottom"/>
          </w:tcPr>
          <w:p w14:paraId="1BE42EF3"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450 KG</w:t>
            </w:r>
          </w:p>
        </w:tc>
        <w:tc>
          <w:tcPr>
            <w:tcW w:w="2109" w:type="dxa"/>
            <w:tcBorders>
              <w:top w:val="nil"/>
              <w:left w:val="nil"/>
              <w:bottom w:val="single" w:sz="4" w:space="0" w:color="auto"/>
              <w:right w:val="single" w:sz="4" w:space="0" w:color="auto"/>
            </w:tcBorders>
            <w:shd w:val="clear" w:color="auto" w:fill="auto"/>
            <w:noWrap/>
            <w:vAlign w:val="bottom"/>
          </w:tcPr>
          <w:p w14:paraId="1BE9CF2F" w14:textId="73D0520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r w:rsidR="009C2ECF">
              <w:rPr>
                <w:rFonts w:eastAsia="Times New Roman"/>
                <w:color w:val="000000"/>
                <w:sz w:val="22"/>
                <w:szCs w:val="22"/>
                <w:lang w:eastAsia="tr-TR"/>
              </w:rPr>
              <w:t>9000 TL</w:t>
            </w:r>
          </w:p>
        </w:tc>
      </w:tr>
      <w:tr w:rsidR="00525035" w14:paraId="5D08BCAB" w14:textId="77777777" w:rsidTr="00A03332">
        <w:trPr>
          <w:trHeight w:val="288"/>
        </w:trPr>
        <w:tc>
          <w:tcPr>
            <w:tcW w:w="3739" w:type="dxa"/>
            <w:tcBorders>
              <w:top w:val="nil"/>
              <w:left w:val="single" w:sz="4" w:space="0" w:color="auto"/>
              <w:bottom w:val="single" w:sz="4" w:space="0" w:color="auto"/>
              <w:right w:val="single" w:sz="4" w:space="0" w:color="auto"/>
            </w:tcBorders>
            <w:shd w:val="clear" w:color="auto" w:fill="auto"/>
            <w:noWrap/>
            <w:vAlign w:val="bottom"/>
          </w:tcPr>
          <w:p w14:paraId="5CF91114"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Çakıl veya Kırma Taş</w:t>
            </w:r>
          </w:p>
        </w:tc>
        <w:tc>
          <w:tcPr>
            <w:tcW w:w="1744" w:type="dxa"/>
            <w:tcBorders>
              <w:top w:val="nil"/>
              <w:left w:val="nil"/>
              <w:bottom w:val="single" w:sz="4" w:space="0" w:color="auto"/>
              <w:right w:val="single" w:sz="4" w:space="0" w:color="auto"/>
            </w:tcBorders>
            <w:shd w:val="clear" w:color="auto" w:fill="auto"/>
            <w:noWrap/>
            <w:vAlign w:val="bottom"/>
          </w:tcPr>
          <w:p w14:paraId="5A110A00" w14:textId="62946A83"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r w:rsidR="009C2ECF">
              <w:rPr>
                <w:rFonts w:eastAsia="Times New Roman"/>
                <w:color w:val="000000"/>
                <w:sz w:val="22"/>
                <w:szCs w:val="22"/>
                <w:lang w:eastAsia="tr-TR"/>
              </w:rPr>
              <w:t>10 TL</w:t>
            </w:r>
          </w:p>
        </w:tc>
        <w:tc>
          <w:tcPr>
            <w:tcW w:w="1545" w:type="dxa"/>
            <w:tcBorders>
              <w:top w:val="nil"/>
              <w:left w:val="nil"/>
              <w:bottom w:val="single" w:sz="4" w:space="0" w:color="auto"/>
              <w:right w:val="single" w:sz="4" w:space="0" w:color="auto"/>
            </w:tcBorders>
            <w:shd w:val="clear" w:color="auto" w:fill="auto"/>
            <w:noWrap/>
            <w:vAlign w:val="bottom"/>
          </w:tcPr>
          <w:p w14:paraId="5AB984C1"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900 KG</w:t>
            </w:r>
          </w:p>
        </w:tc>
        <w:tc>
          <w:tcPr>
            <w:tcW w:w="2109" w:type="dxa"/>
            <w:tcBorders>
              <w:top w:val="nil"/>
              <w:left w:val="nil"/>
              <w:bottom w:val="single" w:sz="4" w:space="0" w:color="auto"/>
              <w:right w:val="single" w:sz="4" w:space="0" w:color="auto"/>
            </w:tcBorders>
            <w:shd w:val="clear" w:color="auto" w:fill="auto"/>
            <w:noWrap/>
            <w:vAlign w:val="bottom"/>
          </w:tcPr>
          <w:p w14:paraId="1A26C964" w14:textId="0BCAF069"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r w:rsidR="009C2ECF">
              <w:rPr>
                <w:rFonts w:eastAsia="Times New Roman"/>
                <w:color w:val="000000"/>
                <w:sz w:val="22"/>
                <w:szCs w:val="22"/>
                <w:lang w:eastAsia="tr-TR"/>
              </w:rPr>
              <w:t>9000 TL</w:t>
            </w:r>
          </w:p>
        </w:tc>
      </w:tr>
      <w:tr w:rsidR="00525035" w14:paraId="472AF0D6" w14:textId="77777777" w:rsidTr="00A03332">
        <w:trPr>
          <w:trHeight w:val="288"/>
        </w:trPr>
        <w:tc>
          <w:tcPr>
            <w:tcW w:w="3739" w:type="dxa"/>
            <w:tcBorders>
              <w:top w:val="nil"/>
              <w:left w:val="single" w:sz="4" w:space="0" w:color="auto"/>
              <w:bottom w:val="single" w:sz="4" w:space="0" w:color="auto"/>
              <w:right w:val="single" w:sz="4" w:space="0" w:color="auto"/>
            </w:tcBorders>
            <w:shd w:val="clear" w:color="000000" w:fill="FFE699"/>
            <w:noWrap/>
            <w:vAlign w:val="bottom"/>
          </w:tcPr>
          <w:p w14:paraId="333AE6EE" w14:textId="77777777" w:rsidR="00525035" w:rsidRPr="00A03332" w:rsidRDefault="00A11899">
            <w:pPr>
              <w:rPr>
                <w:rFonts w:eastAsia="Times New Roman"/>
                <w:b/>
                <w:bCs/>
                <w:color w:val="000000"/>
                <w:sz w:val="22"/>
                <w:szCs w:val="22"/>
                <w:lang w:eastAsia="tr-TR"/>
              </w:rPr>
            </w:pPr>
            <w:r w:rsidRPr="00A03332">
              <w:rPr>
                <w:rFonts w:eastAsia="Times New Roman"/>
                <w:b/>
                <w:bCs/>
                <w:color w:val="000000"/>
                <w:sz w:val="22"/>
                <w:szCs w:val="22"/>
                <w:lang w:eastAsia="tr-TR"/>
              </w:rPr>
              <w:t>Kimyasal Katkı</w:t>
            </w:r>
          </w:p>
        </w:tc>
        <w:tc>
          <w:tcPr>
            <w:tcW w:w="1744" w:type="dxa"/>
            <w:tcBorders>
              <w:top w:val="nil"/>
              <w:left w:val="nil"/>
              <w:bottom w:val="single" w:sz="4" w:space="0" w:color="auto"/>
              <w:right w:val="single" w:sz="4" w:space="0" w:color="auto"/>
            </w:tcBorders>
            <w:shd w:val="clear" w:color="000000" w:fill="FFE699"/>
            <w:noWrap/>
            <w:vAlign w:val="bottom"/>
          </w:tcPr>
          <w:p w14:paraId="75BA0722"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p>
        </w:tc>
        <w:tc>
          <w:tcPr>
            <w:tcW w:w="1545" w:type="dxa"/>
            <w:tcBorders>
              <w:top w:val="nil"/>
              <w:left w:val="nil"/>
              <w:bottom w:val="single" w:sz="4" w:space="0" w:color="auto"/>
              <w:right w:val="single" w:sz="4" w:space="0" w:color="auto"/>
            </w:tcBorders>
            <w:shd w:val="clear" w:color="000000" w:fill="FFE699"/>
            <w:noWrap/>
            <w:vAlign w:val="bottom"/>
          </w:tcPr>
          <w:p w14:paraId="7CB098E9"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p>
        </w:tc>
        <w:tc>
          <w:tcPr>
            <w:tcW w:w="2109" w:type="dxa"/>
            <w:tcBorders>
              <w:top w:val="nil"/>
              <w:left w:val="nil"/>
              <w:bottom w:val="single" w:sz="4" w:space="0" w:color="auto"/>
              <w:right w:val="single" w:sz="4" w:space="0" w:color="auto"/>
            </w:tcBorders>
            <w:shd w:val="clear" w:color="000000" w:fill="FFE699"/>
            <w:noWrap/>
            <w:vAlign w:val="bottom"/>
          </w:tcPr>
          <w:p w14:paraId="1DE722B3"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p>
        </w:tc>
      </w:tr>
      <w:tr w:rsidR="00525035" w14:paraId="3CAF8209" w14:textId="77777777" w:rsidTr="00A03332">
        <w:trPr>
          <w:trHeight w:val="288"/>
        </w:trPr>
        <w:tc>
          <w:tcPr>
            <w:tcW w:w="3739" w:type="dxa"/>
            <w:tcBorders>
              <w:top w:val="nil"/>
              <w:left w:val="single" w:sz="4" w:space="0" w:color="auto"/>
              <w:bottom w:val="single" w:sz="4" w:space="0" w:color="auto"/>
              <w:right w:val="single" w:sz="4" w:space="0" w:color="auto"/>
            </w:tcBorders>
            <w:shd w:val="clear" w:color="auto" w:fill="auto"/>
            <w:noWrap/>
            <w:vAlign w:val="bottom"/>
          </w:tcPr>
          <w:p w14:paraId="55662A57"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Süper Akışkanlaştırıcı (Mglenium Ace)</w:t>
            </w:r>
          </w:p>
        </w:tc>
        <w:tc>
          <w:tcPr>
            <w:tcW w:w="1744" w:type="dxa"/>
            <w:tcBorders>
              <w:top w:val="nil"/>
              <w:left w:val="nil"/>
              <w:bottom w:val="single" w:sz="4" w:space="0" w:color="auto"/>
              <w:right w:val="single" w:sz="4" w:space="0" w:color="auto"/>
            </w:tcBorders>
            <w:shd w:val="clear" w:color="auto" w:fill="auto"/>
            <w:noWrap/>
            <w:vAlign w:val="bottom"/>
          </w:tcPr>
          <w:p w14:paraId="4B733B53" w14:textId="051CA878"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r w:rsidR="007F4F4F" w:rsidRPr="00A03332">
              <w:rPr>
                <w:rFonts w:eastAsia="Times New Roman"/>
                <w:color w:val="000000"/>
                <w:sz w:val="22"/>
                <w:szCs w:val="22"/>
                <w:lang w:eastAsia="tr-TR"/>
              </w:rPr>
              <w:t>38,5 TL</w:t>
            </w:r>
          </w:p>
        </w:tc>
        <w:tc>
          <w:tcPr>
            <w:tcW w:w="1545" w:type="dxa"/>
            <w:tcBorders>
              <w:top w:val="nil"/>
              <w:left w:val="nil"/>
              <w:bottom w:val="single" w:sz="4" w:space="0" w:color="auto"/>
              <w:right w:val="single" w:sz="4" w:space="0" w:color="auto"/>
            </w:tcBorders>
            <w:shd w:val="clear" w:color="auto" w:fill="auto"/>
            <w:noWrap/>
            <w:vAlign w:val="bottom"/>
          </w:tcPr>
          <w:p w14:paraId="1EB7B253" w14:textId="77777777"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15 LT</w:t>
            </w:r>
          </w:p>
        </w:tc>
        <w:tc>
          <w:tcPr>
            <w:tcW w:w="2109" w:type="dxa"/>
            <w:tcBorders>
              <w:top w:val="nil"/>
              <w:left w:val="nil"/>
              <w:bottom w:val="single" w:sz="4" w:space="0" w:color="auto"/>
              <w:right w:val="single" w:sz="4" w:space="0" w:color="auto"/>
            </w:tcBorders>
            <w:shd w:val="clear" w:color="auto" w:fill="auto"/>
            <w:noWrap/>
            <w:vAlign w:val="bottom"/>
          </w:tcPr>
          <w:p w14:paraId="0840E576" w14:textId="1CACB736" w:rsidR="00525035" w:rsidRPr="00A03332" w:rsidRDefault="00A11899">
            <w:pPr>
              <w:rPr>
                <w:rFonts w:eastAsia="Times New Roman"/>
                <w:color w:val="000000"/>
                <w:sz w:val="22"/>
                <w:szCs w:val="22"/>
                <w:lang w:eastAsia="tr-TR"/>
              </w:rPr>
            </w:pPr>
            <w:r w:rsidRPr="00A03332">
              <w:rPr>
                <w:rFonts w:eastAsia="Times New Roman"/>
                <w:color w:val="000000"/>
                <w:sz w:val="22"/>
                <w:szCs w:val="22"/>
                <w:lang w:eastAsia="tr-TR"/>
              </w:rPr>
              <w:t> </w:t>
            </w:r>
            <w:r w:rsidR="007F4F4F" w:rsidRPr="00A03332">
              <w:rPr>
                <w:rFonts w:eastAsia="Times New Roman"/>
                <w:color w:val="000000"/>
                <w:sz w:val="22"/>
                <w:szCs w:val="22"/>
                <w:lang w:eastAsia="tr-TR"/>
              </w:rPr>
              <w:t>577,5 TL</w:t>
            </w:r>
          </w:p>
        </w:tc>
      </w:tr>
    </w:tbl>
    <w:p w14:paraId="25A59E16" w14:textId="572A2376" w:rsidR="00525035" w:rsidRDefault="00A11899">
      <w:pPr>
        <w:jc w:val="both"/>
      </w:pPr>
      <w:r>
        <w:tab/>
      </w:r>
      <w:r>
        <w:tab/>
      </w:r>
      <w:r>
        <w:tab/>
      </w:r>
      <w:r>
        <w:tab/>
      </w:r>
      <w:r>
        <w:tab/>
      </w:r>
      <w:r>
        <w:tab/>
      </w:r>
      <w:r>
        <w:tab/>
      </w:r>
      <w:r>
        <w:tab/>
      </w:r>
      <w:r>
        <w:tab/>
      </w:r>
    </w:p>
    <w:p w14:paraId="5DAE8829" w14:textId="77777777" w:rsidR="00525035" w:rsidRDefault="00A11899">
      <w:pPr>
        <w:jc w:val="center"/>
      </w:pPr>
      <w:r>
        <w:rPr>
          <w:b/>
          <w:bCs/>
        </w:rPr>
        <w:lastRenderedPageBreak/>
        <w:t xml:space="preserve">Tablo 3. </w:t>
      </w:r>
      <w:r>
        <w:t>Öngörülen proje zaman çizelgesi</w:t>
      </w:r>
    </w:p>
    <w:tbl>
      <w:tblPr>
        <w:tblW w:w="10202" w:type="dxa"/>
        <w:tblInd w:w="-423" w:type="dxa"/>
        <w:tblCellMar>
          <w:left w:w="70" w:type="dxa"/>
          <w:right w:w="70" w:type="dxa"/>
        </w:tblCellMar>
        <w:tblLook w:val="04A0" w:firstRow="1" w:lastRow="0" w:firstColumn="1" w:lastColumn="0" w:noHBand="0" w:noVBand="1"/>
      </w:tblPr>
      <w:tblGrid>
        <w:gridCol w:w="3302"/>
        <w:gridCol w:w="690"/>
        <w:gridCol w:w="690"/>
        <w:gridCol w:w="690"/>
        <w:gridCol w:w="690"/>
        <w:gridCol w:w="690"/>
        <w:gridCol w:w="690"/>
        <w:gridCol w:w="690"/>
        <w:gridCol w:w="690"/>
        <w:gridCol w:w="690"/>
        <w:gridCol w:w="690"/>
      </w:tblGrid>
      <w:tr w:rsidR="00525035" w14:paraId="22C804D4" w14:textId="77777777" w:rsidTr="00696489">
        <w:trPr>
          <w:trHeight w:val="288"/>
        </w:trPr>
        <w:tc>
          <w:tcPr>
            <w:tcW w:w="33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0BAA6264"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İş Tanımı</w:t>
            </w:r>
          </w:p>
        </w:tc>
        <w:tc>
          <w:tcPr>
            <w:tcW w:w="6900" w:type="dxa"/>
            <w:gridSpan w:val="10"/>
            <w:tcBorders>
              <w:top w:val="single" w:sz="4" w:space="0" w:color="auto"/>
              <w:left w:val="nil"/>
              <w:bottom w:val="single" w:sz="4" w:space="0" w:color="auto"/>
              <w:right w:val="single" w:sz="4" w:space="0" w:color="auto"/>
            </w:tcBorders>
            <w:shd w:val="clear" w:color="auto" w:fill="auto"/>
            <w:noWrap/>
            <w:vAlign w:val="center"/>
          </w:tcPr>
          <w:p w14:paraId="228D5379"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Aylar</w:t>
            </w:r>
          </w:p>
        </w:tc>
      </w:tr>
      <w:tr w:rsidR="00525035" w14:paraId="4B57DB2E" w14:textId="77777777" w:rsidTr="00696489">
        <w:trPr>
          <w:trHeight w:val="288"/>
        </w:trPr>
        <w:tc>
          <w:tcPr>
            <w:tcW w:w="3302" w:type="dxa"/>
            <w:vMerge/>
            <w:tcBorders>
              <w:top w:val="single" w:sz="4" w:space="0" w:color="auto"/>
              <w:left w:val="single" w:sz="4" w:space="0" w:color="auto"/>
              <w:bottom w:val="single" w:sz="4" w:space="0" w:color="000000"/>
              <w:right w:val="single" w:sz="4" w:space="0" w:color="auto"/>
            </w:tcBorders>
            <w:vAlign w:val="center"/>
          </w:tcPr>
          <w:p w14:paraId="6E6DF182" w14:textId="77777777" w:rsidR="00525035" w:rsidRPr="00696489" w:rsidRDefault="00525035" w:rsidP="00696489">
            <w:pPr>
              <w:jc w:val="center"/>
              <w:rPr>
                <w:rFonts w:eastAsia="Times New Roman"/>
                <w:b/>
                <w:bCs/>
                <w:color w:val="000000"/>
                <w:sz w:val="16"/>
                <w:szCs w:val="16"/>
                <w:lang w:eastAsia="tr-TR"/>
              </w:rPr>
            </w:pPr>
          </w:p>
        </w:tc>
        <w:tc>
          <w:tcPr>
            <w:tcW w:w="1380" w:type="dxa"/>
            <w:gridSpan w:val="2"/>
            <w:tcBorders>
              <w:top w:val="single" w:sz="4" w:space="0" w:color="auto"/>
              <w:left w:val="nil"/>
              <w:bottom w:val="single" w:sz="4" w:space="0" w:color="auto"/>
              <w:right w:val="single" w:sz="4" w:space="0" w:color="auto"/>
            </w:tcBorders>
            <w:shd w:val="clear" w:color="auto" w:fill="auto"/>
            <w:noWrap/>
            <w:vAlign w:val="center"/>
          </w:tcPr>
          <w:p w14:paraId="0AD706C9"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Haziran</w:t>
            </w:r>
          </w:p>
        </w:tc>
        <w:tc>
          <w:tcPr>
            <w:tcW w:w="2760" w:type="dxa"/>
            <w:gridSpan w:val="4"/>
            <w:tcBorders>
              <w:top w:val="single" w:sz="4" w:space="0" w:color="auto"/>
              <w:left w:val="nil"/>
              <w:bottom w:val="single" w:sz="4" w:space="0" w:color="auto"/>
              <w:right w:val="single" w:sz="4" w:space="0" w:color="auto"/>
            </w:tcBorders>
            <w:shd w:val="clear" w:color="auto" w:fill="auto"/>
            <w:noWrap/>
            <w:vAlign w:val="center"/>
          </w:tcPr>
          <w:p w14:paraId="762BF88D"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Temmuz</w:t>
            </w:r>
          </w:p>
        </w:tc>
        <w:tc>
          <w:tcPr>
            <w:tcW w:w="2760" w:type="dxa"/>
            <w:gridSpan w:val="4"/>
            <w:tcBorders>
              <w:top w:val="single" w:sz="4" w:space="0" w:color="auto"/>
              <w:left w:val="nil"/>
              <w:bottom w:val="single" w:sz="4" w:space="0" w:color="auto"/>
              <w:right w:val="single" w:sz="4" w:space="0" w:color="auto"/>
            </w:tcBorders>
            <w:shd w:val="clear" w:color="auto" w:fill="auto"/>
            <w:noWrap/>
            <w:vAlign w:val="center"/>
          </w:tcPr>
          <w:p w14:paraId="0FEB2785"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Ağustos</w:t>
            </w:r>
          </w:p>
        </w:tc>
      </w:tr>
      <w:tr w:rsidR="00525035" w14:paraId="7566FC26" w14:textId="77777777" w:rsidTr="00696489">
        <w:trPr>
          <w:trHeight w:val="288"/>
        </w:trPr>
        <w:tc>
          <w:tcPr>
            <w:tcW w:w="3302" w:type="dxa"/>
            <w:vMerge/>
            <w:tcBorders>
              <w:top w:val="single" w:sz="4" w:space="0" w:color="auto"/>
              <w:left w:val="single" w:sz="4" w:space="0" w:color="auto"/>
              <w:bottom w:val="single" w:sz="4" w:space="0" w:color="000000"/>
              <w:right w:val="single" w:sz="4" w:space="0" w:color="auto"/>
            </w:tcBorders>
            <w:vAlign w:val="center"/>
          </w:tcPr>
          <w:p w14:paraId="04804097" w14:textId="77777777"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473AA245"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3.Hafta</w:t>
            </w:r>
          </w:p>
        </w:tc>
        <w:tc>
          <w:tcPr>
            <w:tcW w:w="690" w:type="dxa"/>
            <w:tcBorders>
              <w:top w:val="nil"/>
              <w:left w:val="nil"/>
              <w:bottom w:val="single" w:sz="4" w:space="0" w:color="auto"/>
              <w:right w:val="single" w:sz="4" w:space="0" w:color="auto"/>
            </w:tcBorders>
            <w:shd w:val="clear" w:color="auto" w:fill="auto"/>
            <w:noWrap/>
            <w:vAlign w:val="center"/>
          </w:tcPr>
          <w:p w14:paraId="2F6FFA7F"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4.Hafta</w:t>
            </w:r>
          </w:p>
        </w:tc>
        <w:tc>
          <w:tcPr>
            <w:tcW w:w="690" w:type="dxa"/>
            <w:tcBorders>
              <w:top w:val="nil"/>
              <w:left w:val="nil"/>
              <w:bottom w:val="single" w:sz="4" w:space="0" w:color="auto"/>
              <w:right w:val="single" w:sz="4" w:space="0" w:color="auto"/>
            </w:tcBorders>
            <w:shd w:val="clear" w:color="auto" w:fill="auto"/>
            <w:noWrap/>
            <w:vAlign w:val="center"/>
          </w:tcPr>
          <w:p w14:paraId="75E9B446"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1.Hafta</w:t>
            </w:r>
          </w:p>
        </w:tc>
        <w:tc>
          <w:tcPr>
            <w:tcW w:w="690" w:type="dxa"/>
            <w:tcBorders>
              <w:top w:val="nil"/>
              <w:left w:val="nil"/>
              <w:bottom w:val="single" w:sz="4" w:space="0" w:color="auto"/>
              <w:right w:val="single" w:sz="4" w:space="0" w:color="auto"/>
            </w:tcBorders>
            <w:shd w:val="clear" w:color="auto" w:fill="auto"/>
            <w:noWrap/>
            <w:vAlign w:val="center"/>
          </w:tcPr>
          <w:p w14:paraId="21B5CEFA"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2.Hafta</w:t>
            </w:r>
          </w:p>
        </w:tc>
        <w:tc>
          <w:tcPr>
            <w:tcW w:w="690" w:type="dxa"/>
            <w:tcBorders>
              <w:top w:val="nil"/>
              <w:left w:val="nil"/>
              <w:bottom w:val="single" w:sz="4" w:space="0" w:color="auto"/>
              <w:right w:val="single" w:sz="4" w:space="0" w:color="auto"/>
            </w:tcBorders>
            <w:shd w:val="clear" w:color="auto" w:fill="auto"/>
            <w:noWrap/>
            <w:vAlign w:val="center"/>
          </w:tcPr>
          <w:p w14:paraId="56D215E0"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3.Hafta</w:t>
            </w:r>
          </w:p>
        </w:tc>
        <w:tc>
          <w:tcPr>
            <w:tcW w:w="690" w:type="dxa"/>
            <w:tcBorders>
              <w:top w:val="nil"/>
              <w:left w:val="nil"/>
              <w:bottom w:val="single" w:sz="4" w:space="0" w:color="auto"/>
              <w:right w:val="single" w:sz="4" w:space="0" w:color="auto"/>
            </w:tcBorders>
            <w:shd w:val="clear" w:color="auto" w:fill="auto"/>
            <w:noWrap/>
            <w:vAlign w:val="center"/>
          </w:tcPr>
          <w:p w14:paraId="549E1009"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4.Hafta</w:t>
            </w:r>
          </w:p>
        </w:tc>
        <w:tc>
          <w:tcPr>
            <w:tcW w:w="690" w:type="dxa"/>
            <w:tcBorders>
              <w:top w:val="nil"/>
              <w:left w:val="nil"/>
              <w:bottom w:val="single" w:sz="4" w:space="0" w:color="auto"/>
              <w:right w:val="single" w:sz="4" w:space="0" w:color="auto"/>
            </w:tcBorders>
            <w:shd w:val="clear" w:color="auto" w:fill="auto"/>
            <w:noWrap/>
            <w:vAlign w:val="center"/>
          </w:tcPr>
          <w:p w14:paraId="4EDA050E"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1.Hafta</w:t>
            </w:r>
          </w:p>
        </w:tc>
        <w:tc>
          <w:tcPr>
            <w:tcW w:w="690" w:type="dxa"/>
            <w:tcBorders>
              <w:top w:val="nil"/>
              <w:left w:val="nil"/>
              <w:bottom w:val="single" w:sz="4" w:space="0" w:color="auto"/>
              <w:right w:val="single" w:sz="4" w:space="0" w:color="auto"/>
            </w:tcBorders>
            <w:shd w:val="clear" w:color="auto" w:fill="auto"/>
            <w:noWrap/>
            <w:vAlign w:val="center"/>
          </w:tcPr>
          <w:p w14:paraId="1D00D77C"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2.Hafta</w:t>
            </w:r>
          </w:p>
        </w:tc>
        <w:tc>
          <w:tcPr>
            <w:tcW w:w="690" w:type="dxa"/>
            <w:tcBorders>
              <w:top w:val="nil"/>
              <w:left w:val="nil"/>
              <w:bottom w:val="single" w:sz="4" w:space="0" w:color="auto"/>
              <w:right w:val="single" w:sz="4" w:space="0" w:color="auto"/>
            </w:tcBorders>
            <w:shd w:val="clear" w:color="auto" w:fill="auto"/>
            <w:noWrap/>
            <w:vAlign w:val="center"/>
          </w:tcPr>
          <w:p w14:paraId="44576B04"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3.Hafta</w:t>
            </w:r>
          </w:p>
        </w:tc>
        <w:tc>
          <w:tcPr>
            <w:tcW w:w="690" w:type="dxa"/>
            <w:tcBorders>
              <w:top w:val="nil"/>
              <w:left w:val="nil"/>
              <w:bottom w:val="single" w:sz="4" w:space="0" w:color="auto"/>
              <w:right w:val="single" w:sz="4" w:space="0" w:color="auto"/>
            </w:tcBorders>
            <w:shd w:val="clear" w:color="auto" w:fill="auto"/>
            <w:noWrap/>
            <w:vAlign w:val="center"/>
          </w:tcPr>
          <w:p w14:paraId="68B1506B"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4.Hafta</w:t>
            </w:r>
          </w:p>
        </w:tc>
      </w:tr>
      <w:tr w:rsidR="00525035" w14:paraId="0D2C1229" w14:textId="77777777" w:rsidTr="00696489">
        <w:trPr>
          <w:trHeight w:val="288"/>
        </w:trPr>
        <w:tc>
          <w:tcPr>
            <w:tcW w:w="3302" w:type="dxa"/>
            <w:tcBorders>
              <w:top w:val="nil"/>
              <w:left w:val="single" w:sz="4" w:space="0" w:color="auto"/>
              <w:bottom w:val="single" w:sz="4" w:space="0" w:color="auto"/>
              <w:right w:val="single" w:sz="4" w:space="0" w:color="auto"/>
            </w:tcBorders>
            <w:shd w:val="clear" w:color="auto" w:fill="auto"/>
            <w:noWrap/>
            <w:vAlign w:val="center"/>
          </w:tcPr>
          <w:p w14:paraId="0AE4317F" w14:textId="77777777" w:rsidR="00525035" w:rsidRPr="00BB6859" w:rsidRDefault="00A11899" w:rsidP="00696489">
            <w:pPr>
              <w:jc w:val="center"/>
              <w:rPr>
                <w:rFonts w:eastAsia="Times New Roman"/>
                <w:color w:val="000000"/>
                <w:sz w:val="22"/>
                <w:szCs w:val="22"/>
                <w:lang w:eastAsia="tr-TR"/>
              </w:rPr>
            </w:pPr>
            <w:r w:rsidRPr="00BB6859">
              <w:rPr>
                <w:rFonts w:eastAsia="Times New Roman"/>
                <w:color w:val="000000"/>
                <w:sz w:val="22"/>
                <w:szCs w:val="22"/>
                <w:lang w:eastAsia="tr-TR"/>
              </w:rPr>
              <w:t>Malzeme Temini ve Harcamalar</w:t>
            </w:r>
          </w:p>
        </w:tc>
        <w:tc>
          <w:tcPr>
            <w:tcW w:w="690" w:type="dxa"/>
            <w:tcBorders>
              <w:top w:val="nil"/>
              <w:left w:val="nil"/>
              <w:bottom w:val="single" w:sz="4" w:space="0" w:color="auto"/>
              <w:right w:val="single" w:sz="4" w:space="0" w:color="auto"/>
            </w:tcBorders>
            <w:shd w:val="clear" w:color="auto" w:fill="auto"/>
            <w:noWrap/>
            <w:vAlign w:val="center"/>
          </w:tcPr>
          <w:p w14:paraId="6F4B99FE"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c>
          <w:tcPr>
            <w:tcW w:w="690" w:type="dxa"/>
            <w:tcBorders>
              <w:top w:val="nil"/>
              <w:left w:val="nil"/>
              <w:bottom w:val="single" w:sz="4" w:space="0" w:color="auto"/>
              <w:right w:val="single" w:sz="4" w:space="0" w:color="auto"/>
            </w:tcBorders>
            <w:shd w:val="clear" w:color="auto" w:fill="auto"/>
            <w:noWrap/>
            <w:vAlign w:val="center"/>
          </w:tcPr>
          <w:p w14:paraId="425FA2B4"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c>
          <w:tcPr>
            <w:tcW w:w="690" w:type="dxa"/>
            <w:tcBorders>
              <w:top w:val="nil"/>
              <w:left w:val="nil"/>
              <w:bottom w:val="single" w:sz="4" w:space="0" w:color="auto"/>
              <w:right w:val="single" w:sz="4" w:space="0" w:color="auto"/>
            </w:tcBorders>
            <w:shd w:val="clear" w:color="auto" w:fill="auto"/>
            <w:noWrap/>
            <w:vAlign w:val="center"/>
          </w:tcPr>
          <w:p w14:paraId="69F1AFED" w14:textId="389DA1C1"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77F6FD72" w14:textId="125346ED"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59660343" w14:textId="1FD4B576"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3997FD21" w14:textId="3E422EA8"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16D6A206" w14:textId="0C04C51E"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43127B26" w14:textId="2E0ABA76"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370B38C5" w14:textId="6C9FFAEF"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448DC0D9" w14:textId="506A9A42" w:rsidR="00525035" w:rsidRPr="00696489" w:rsidRDefault="00525035" w:rsidP="00696489">
            <w:pPr>
              <w:jc w:val="center"/>
              <w:rPr>
                <w:rFonts w:eastAsia="Times New Roman"/>
                <w:b/>
                <w:bCs/>
                <w:color w:val="000000"/>
                <w:sz w:val="16"/>
                <w:szCs w:val="16"/>
                <w:lang w:eastAsia="tr-TR"/>
              </w:rPr>
            </w:pPr>
          </w:p>
        </w:tc>
      </w:tr>
      <w:tr w:rsidR="00525035" w14:paraId="762672A3" w14:textId="77777777" w:rsidTr="00696489">
        <w:trPr>
          <w:trHeight w:val="288"/>
        </w:trPr>
        <w:tc>
          <w:tcPr>
            <w:tcW w:w="3302" w:type="dxa"/>
            <w:tcBorders>
              <w:top w:val="nil"/>
              <w:left w:val="single" w:sz="4" w:space="0" w:color="auto"/>
              <w:bottom w:val="single" w:sz="4" w:space="0" w:color="auto"/>
              <w:right w:val="single" w:sz="4" w:space="0" w:color="auto"/>
            </w:tcBorders>
            <w:shd w:val="clear" w:color="auto" w:fill="auto"/>
            <w:noWrap/>
            <w:vAlign w:val="center"/>
          </w:tcPr>
          <w:p w14:paraId="6EC173C0" w14:textId="77777777" w:rsidR="00525035" w:rsidRPr="00BB6859" w:rsidRDefault="00A11899" w:rsidP="00696489">
            <w:pPr>
              <w:jc w:val="center"/>
              <w:rPr>
                <w:rFonts w:eastAsia="Times New Roman"/>
                <w:color w:val="000000"/>
                <w:sz w:val="22"/>
                <w:szCs w:val="22"/>
                <w:lang w:eastAsia="tr-TR"/>
              </w:rPr>
            </w:pPr>
            <w:r w:rsidRPr="00BB6859">
              <w:rPr>
                <w:rFonts w:eastAsia="Times New Roman"/>
                <w:color w:val="000000"/>
                <w:sz w:val="22"/>
                <w:szCs w:val="22"/>
                <w:lang w:eastAsia="tr-TR"/>
              </w:rPr>
              <w:t>Beton Mix Design Hesaplamaları</w:t>
            </w:r>
          </w:p>
        </w:tc>
        <w:tc>
          <w:tcPr>
            <w:tcW w:w="690" w:type="dxa"/>
            <w:tcBorders>
              <w:top w:val="nil"/>
              <w:left w:val="nil"/>
              <w:bottom w:val="single" w:sz="4" w:space="0" w:color="auto"/>
              <w:right w:val="single" w:sz="4" w:space="0" w:color="auto"/>
            </w:tcBorders>
            <w:shd w:val="clear" w:color="auto" w:fill="auto"/>
            <w:noWrap/>
            <w:vAlign w:val="center"/>
          </w:tcPr>
          <w:p w14:paraId="0E828A2F"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c>
          <w:tcPr>
            <w:tcW w:w="690" w:type="dxa"/>
            <w:tcBorders>
              <w:top w:val="nil"/>
              <w:left w:val="nil"/>
              <w:bottom w:val="single" w:sz="4" w:space="0" w:color="auto"/>
              <w:right w:val="single" w:sz="4" w:space="0" w:color="auto"/>
            </w:tcBorders>
            <w:shd w:val="clear" w:color="auto" w:fill="auto"/>
            <w:noWrap/>
            <w:vAlign w:val="center"/>
          </w:tcPr>
          <w:p w14:paraId="40FBE33F"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c>
          <w:tcPr>
            <w:tcW w:w="690" w:type="dxa"/>
            <w:tcBorders>
              <w:top w:val="nil"/>
              <w:left w:val="nil"/>
              <w:bottom w:val="single" w:sz="4" w:space="0" w:color="auto"/>
              <w:right w:val="single" w:sz="4" w:space="0" w:color="auto"/>
            </w:tcBorders>
            <w:shd w:val="clear" w:color="auto" w:fill="auto"/>
            <w:noWrap/>
            <w:vAlign w:val="center"/>
          </w:tcPr>
          <w:p w14:paraId="1A49CE3E" w14:textId="24ACC47F"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1C79D8A6" w14:textId="12FB12E8"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09790DA8" w14:textId="45110ECB"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040DA619" w14:textId="3A716AA5"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1AA9CC2D" w14:textId="2C15212C"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7F0A8B92" w14:textId="41A657AC"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52996D34" w14:textId="257E2E4A"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62FF45D2" w14:textId="74C28753" w:rsidR="00525035" w:rsidRPr="00696489" w:rsidRDefault="00525035" w:rsidP="00696489">
            <w:pPr>
              <w:jc w:val="center"/>
              <w:rPr>
                <w:rFonts w:eastAsia="Times New Roman"/>
                <w:b/>
                <w:bCs/>
                <w:color w:val="000000"/>
                <w:sz w:val="16"/>
                <w:szCs w:val="16"/>
                <w:lang w:eastAsia="tr-TR"/>
              </w:rPr>
            </w:pPr>
          </w:p>
        </w:tc>
      </w:tr>
      <w:tr w:rsidR="00525035" w14:paraId="711D5232" w14:textId="77777777" w:rsidTr="00696489">
        <w:trPr>
          <w:trHeight w:val="288"/>
        </w:trPr>
        <w:tc>
          <w:tcPr>
            <w:tcW w:w="3302" w:type="dxa"/>
            <w:tcBorders>
              <w:top w:val="nil"/>
              <w:left w:val="single" w:sz="4" w:space="0" w:color="auto"/>
              <w:bottom w:val="single" w:sz="4" w:space="0" w:color="auto"/>
              <w:right w:val="single" w:sz="4" w:space="0" w:color="auto"/>
            </w:tcBorders>
            <w:shd w:val="clear" w:color="auto" w:fill="auto"/>
            <w:noWrap/>
            <w:vAlign w:val="center"/>
          </w:tcPr>
          <w:p w14:paraId="3C08BFE4" w14:textId="77777777" w:rsidR="00525035" w:rsidRPr="00BB6859" w:rsidRDefault="00A11899" w:rsidP="00696489">
            <w:pPr>
              <w:jc w:val="center"/>
              <w:rPr>
                <w:rFonts w:eastAsia="Times New Roman"/>
                <w:color w:val="000000"/>
                <w:sz w:val="22"/>
                <w:szCs w:val="22"/>
                <w:lang w:eastAsia="tr-TR"/>
              </w:rPr>
            </w:pPr>
            <w:r w:rsidRPr="00BB6859">
              <w:rPr>
                <w:rFonts w:eastAsia="Times New Roman"/>
                <w:color w:val="000000"/>
                <w:sz w:val="22"/>
                <w:szCs w:val="22"/>
                <w:lang w:eastAsia="tr-TR"/>
              </w:rPr>
              <w:t>Agrega Deneyleri</w:t>
            </w:r>
          </w:p>
        </w:tc>
        <w:tc>
          <w:tcPr>
            <w:tcW w:w="690" w:type="dxa"/>
            <w:tcBorders>
              <w:top w:val="nil"/>
              <w:left w:val="nil"/>
              <w:bottom w:val="single" w:sz="4" w:space="0" w:color="auto"/>
              <w:right w:val="single" w:sz="4" w:space="0" w:color="auto"/>
            </w:tcBorders>
            <w:shd w:val="clear" w:color="auto" w:fill="auto"/>
            <w:noWrap/>
            <w:vAlign w:val="center"/>
          </w:tcPr>
          <w:p w14:paraId="36B65E3A" w14:textId="65CE6F10"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0D49AD17"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c>
          <w:tcPr>
            <w:tcW w:w="690" w:type="dxa"/>
            <w:tcBorders>
              <w:top w:val="nil"/>
              <w:left w:val="nil"/>
              <w:bottom w:val="single" w:sz="4" w:space="0" w:color="auto"/>
              <w:right w:val="single" w:sz="4" w:space="0" w:color="auto"/>
            </w:tcBorders>
            <w:shd w:val="clear" w:color="auto" w:fill="auto"/>
            <w:noWrap/>
            <w:vAlign w:val="center"/>
          </w:tcPr>
          <w:p w14:paraId="5E8212E9"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c>
          <w:tcPr>
            <w:tcW w:w="690" w:type="dxa"/>
            <w:tcBorders>
              <w:top w:val="nil"/>
              <w:left w:val="nil"/>
              <w:bottom w:val="single" w:sz="4" w:space="0" w:color="auto"/>
              <w:right w:val="single" w:sz="4" w:space="0" w:color="auto"/>
            </w:tcBorders>
            <w:shd w:val="clear" w:color="auto" w:fill="auto"/>
            <w:noWrap/>
            <w:vAlign w:val="center"/>
          </w:tcPr>
          <w:p w14:paraId="3F1C6064" w14:textId="3B87B904"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3EAABDCF" w14:textId="60D1A020"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3740941A" w14:textId="64F8C503"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437E847C" w14:textId="36AAF8AE"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67AD571F" w14:textId="5812F6F6"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7FF42470" w14:textId="6A992DB5"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5426D745" w14:textId="117B59A4" w:rsidR="00525035" w:rsidRPr="00696489" w:rsidRDefault="00525035" w:rsidP="00696489">
            <w:pPr>
              <w:jc w:val="center"/>
              <w:rPr>
                <w:rFonts w:eastAsia="Times New Roman"/>
                <w:b/>
                <w:bCs/>
                <w:color w:val="000000"/>
                <w:sz w:val="16"/>
                <w:szCs w:val="16"/>
                <w:lang w:eastAsia="tr-TR"/>
              </w:rPr>
            </w:pPr>
          </w:p>
        </w:tc>
      </w:tr>
      <w:tr w:rsidR="00525035" w14:paraId="44909053" w14:textId="77777777" w:rsidTr="00696489">
        <w:trPr>
          <w:trHeight w:val="288"/>
        </w:trPr>
        <w:tc>
          <w:tcPr>
            <w:tcW w:w="3302" w:type="dxa"/>
            <w:tcBorders>
              <w:top w:val="nil"/>
              <w:left w:val="single" w:sz="4" w:space="0" w:color="auto"/>
              <w:bottom w:val="single" w:sz="4" w:space="0" w:color="auto"/>
              <w:right w:val="single" w:sz="4" w:space="0" w:color="auto"/>
            </w:tcBorders>
            <w:shd w:val="clear" w:color="auto" w:fill="auto"/>
            <w:noWrap/>
            <w:vAlign w:val="center"/>
          </w:tcPr>
          <w:p w14:paraId="0CE74A18" w14:textId="77777777" w:rsidR="00525035" w:rsidRPr="00BB6859" w:rsidRDefault="00A11899" w:rsidP="00696489">
            <w:pPr>
              <w:jc w:val="center"/>
              <w:rPr>
                <w:rFonts w:eastAsia="Times New Roman"/>
                <w:color w:val="000000"/>
                <w:sz w:val="22"/>
                <w:szCs w:val="22"/>
                <w:lang w:eastAsia="tr-TR"/>
              </w:rPr>
            </w:pPr>
            <w:r w:rsidRPr="00BB6859">
              <w:rPr>
                <w:rFonts w:eastAsia="Times New Roman"/>
                <w:color w:val="000000"/>
                <w:sz w:val="22"/>
                <w:szCs w:val="22"/>
                <w:lang w:eastAsia="tr-TR"/>
              </w:rPr>
              <w:t>Taze Beton Deneyleri</w:t>
            </w:r>
          </w:p>
        </w:tc>
        <w:tc>
          <w:tcPr>
            <w:tcW w:w="690" w:type="dxa"/>
            <w:tcBorders>
              <w:top w:val="nil"/>
              <w:left w:val="nil"/>
              <w:bottom w:val="single" w:sz="4" w:space="0" w:color="auto"/>
              <w:right w:val="single" w:sz="4" w:space="0" w:color="auto"/>
            </w:tcBorders>
            <w:shd w:val="clear" w:color="auto" w:fill="auto"/>
            <w:noWrap/>
            <w:vAlign w:val="center"/>
          </w:tcPr>
          <w:p w14:paraId="20122CFF" w14:textId="442A96BC"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745507E7" w14:textId="30E57FF1"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7D1D1DE1" w14:textId="6F6A0BA0"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61102F68"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c>
          <w:tcPr>
            <w:tcW w:w="690" w:type="dxa"/>
            <w:tcBorders>
              <w:top w:val="nil"/>
              <w:left w:val="nil"/>
              <w:bottom w:val="single" w:sz="4" w:space="0" w:color="auto"/>
              <w:right w:val="single" w:sz="4" w:space="0" w:color="auto"/>
            </w:tcBorders>
            <w:shd w:val="clear" w:color="auto" w:fill="auto"/>
            <w:noWrap/>
            <w:vAlign w:val="center"/>
          </w:tcPr>
          <w:p w14:paraId="44F78D8F"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c>
          <w:tcPr>
            <w:tcW w:w="690" w:type="dxa"/>
            <w:tcBorders>
              <w:top w:val="nil"/>
              <w:left w:val="nil"/>
              <w:bottom w:val="single" w:sz="4" w:space="0" w:color="auto"/>
              <w:right w:val="single" w:sz="4" w:space="0" w:color="auto"/>
            </w:tcBorders>
            <w:shd w:val="clear" w:color="auto" w:fill="auto"/>
            <w:noWrap/>
            <w:vAlign w:val="center"/>
          </w:tcPr>
          <w:p w14:paraId="67FE8C8D" w14:textId="524CF97A"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2B62E2C1" w14:textId="6E0B9D00"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0BA1BE50" w14:textId="4E93077A"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570EBF61" w14:textId="7992C489"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6BD0CE8B" w14:textId="0E8AA738" w:rsidR="00525035" w:rsidRPr="00696489" w:rsidRDefault="00525035" w:rsidP="00696489">
            <w:pPr>
              <w:jc w:val="center"/>
              <w:rPr>
                <w:rFonts w:eastAsia="Times New Roman"/>
                <w:b/>
                <w:bCs/>
                <w:color w:val="000000"/>
                <w:sz w:val="16"/>
                <w:szCs w:val="16"/>
                <w:lang w:eastAsia="tr-TR"/>
              </w:rPr>
            </w:pPr>
          </w:p>
        </w:tc>
      </w:tr>
      <w:tr w:rsidR="00525035" w14:paraId="665B8E58" w14:textId="77777777" w:rsidTr="00696489">
        <w:trPr>
          <w:trHeight w:val="288"/>
        </w:trPr>
        <w:tc>
          <w:tcPr>
            <w:tcW w:w="3302" w:type="dxa"/>
            <w:tcBorders>
              <w:top w:val="nil"/>
              <w:left w:val="single" w:sz="4" w:space="0" w:color="auto"/>
              <w:bottom w:val="single" w:sz="4" w:space="0" w:color="auto"/>
              <w:right w:val="single" w:sz="4" w:space="0" w:color="auto"/>
            </w:tcBorders>
            <w:shd w:val="clear" w:color="auto" w:fill="auto"/>
            <w:noWrap/>
            <w:vAlign w:val="center"/>
          </w:tcPr>
          <w:p w14:paraId="78FD944B" w14:textId="77777777" w:rsidR="00525035" w:rsidRPr="00BB6859" w:rsidRDefault="00A11899" w:rsidP="00696489">
            <w:pPr>
              <w:jc w:val="center"/>
              <w:rPr>
                <w:rFonts w:eastAsia="Times New Roman"/>
                <w:color w:val="000000"/>
                <w:sz w:val="22"/>
                <w:szCs w:val="22"/>
                <w:lang w:eastAsia="tr-TR"/>
              </w:rPr>
            </w:pPr>
            <w:r w:rsidRPr="00BB6859">
              <w:rPr>
                <w:rFonts w:eastAsia="Times New Roman"/>
                <w:color w:val="000000"/>
                <w:sz w:val="22"/>
                <w:szCs w:val="22"/>
                <w:lang w:eastAsia="tr-TR"/>
              </w:rPr>
              <w:t>Beton Dökümü</w:t>
            </w:r>
          </w:p>
        </w:tc>
        <w:tc>
          <w:tcPr>
            <w:tcW w:w="690" w:type="dxa"/>
            <w:tcBorders>
              <w:top w:val="nil"/>
              <w:left w:val="nil"/>
              <w:bottom w:val="single" w:sz="4" w:space="0" w:color="auto"/>
              <w:right w:val="single" w:sz="4" w:space="0" w:color="auto"/>
            </w:tcBorders>
            <w:shd w:val="clear" w:color="auto" w:fill="auto"/>
            <w:noWrap/>
            <w:vAlign w:val="center"/>
          </w:tcPr>
          <w:p w14:paraId="332F00C6" w14:textId="783DD519"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2D3D8BC4" w14:textId="77252467"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2D279DE5" w14:textId="66F27B3A"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63E11CCD" w14:textId="7F6E4AFD"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4E1AD0AB"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c>
          <w:tcPr>
            <w:tcW w:w="690" w:type="dxa"/>
            <w:tcBorders>
              <w:top w:val="nil"/>
              <w:left w:val="nil"/>
              <w:bottom w:val="single" w:sz="4" w:space="0" w:color="auto"/>
              <w:right w:val="single" w:sz="4" w:space="0" w:color="auto"/>
            </w:tcBorders>
            <w:shd w:val="clear" w:color="auto" w:fill="auto"/>
            <w:noWrap/>
            <w:vAlign w:val="center"/>
          </w:tcPr>
          <w:p w14:paraId="75C4150C"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c>
          <w:tcPr>
            <w:tcW w:w="690" w:type="dxa"/>
            <w:tcBorders>
              <w:top w:val="nil"/>
              <w:left w:val="nil"/>
              <w:bottom w:val="single" w:sz="4" w:space="0" w:color="auto"/>
              <w:right w:val="single" w:sz="4" w:space="0" w:color="auto"/>
            </w:tcBorders>
            <w:shd w:val="clear" w:color="auto" w:fill="auto"/>
            <w:noWrap/>
            <w:vAlign w:val="center"/>
          </w:tcPr>
          <w:p w14:paraId="7E6860E5"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c>
          <w:tcPr>
            <w:tcW w:w="690" w:type="dxa"/>
            <w:tcBorders>
              <w:top w:val="nil"/>
              <w:left w:val="nil"/>
              <w:bottom w:val="single" w:sz="4" w:space="0" w:color="auto"/>
              <w:right w:val="single" w:sz="4" w:space="0" w:color="auto"/>
            </w:tcBorders>
            <w:shd w:val="clear" w:color="auto" w:fill="auto"/>
            <w:noWrap/>
            <w:vAlign w:val="center"/>
          </w:tcPr>
          <w:p w14:paraId="055A34FF"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c>
          <w:tcPr>
            <w:tcW w:w="690" w:type="dxa"/>
            <w:tcBorders>
              <w:top w:val="nil"/>
              <w:left w:val="nil"/>
              <w:bottom w:val="single" w:sz="4" w:space="0" w:color="auto"/>
              <w:right w:val="single" w:sz="4" w:space="0" w:color="auto"/>
            </w:tcBorders>
            <w:shd w:val="clear" w:color="auto" w:fill="auto"/>
            <w:noWrap/>
            <w:vAlign w:val="center"/>
          </w:tcPr>
          <w:p w14:paraId="70AFBB3A"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c>
          <w:tcPr>
            <w:tcW w:w="690" w:type="dxa"/>
            <w:tcBorders>
              <w:top w:val="nil"/>
              <w:left w:val="nil"/>
              <w:bottom w:val="single" w:sz="4" w:space="0" w:color="auto"/>
              <w:right w:val="single" w:sz="4" w:space="0" w:color="auto"/>
            </w:tcBorders>
            <w:shd w:val="clear" w:color="auto" w:fill="auto"/>
            <w:noWrap/>
            <w:vAlign w:val="center"/>
          </w:tcPr>
          <w:p w14:paraId="20AEA0CD" w14:textId="453FD3D5" w:rsidR="00525035" w:rsidRPr="00696489" w:rsidRDefault="00525035" w:rsidP="00696489">
            <w:pPr>
              <w:jc w:val="center"/>
              <w:rPr>
                <w:rFonts w:eastAsia="Times New Roman"/>
                <w:b/>
                <w:bCs/>
                <w:color w:val="000000"/>
                <w:sz w:val="16"/>
                <w:szCs w:val="16"/>
                <w:lang w:eastAsia="tr-TR"/>
              </w:rPr>
            </w:pPr>
          </w:p>
        </w:tc>
      </w:tr>
      <w:tr w:rsidR="00525035" w14:paraId="76270D16" w14:textId="77777777" w:rsidTr="00696489">
        <w:trPr>
          <w:trHeight w:val="288"/>
        </w:trPr>
        <w:tc>
          <w:tcPr>
            <w:tcW w:w="3302" w:type="dxa"/>
            <w:tcBorders>
              <w:top w:val="nil"/>
              <w:left w:val="single" w:sz="4" w:space="0" w:color="auto"/>
              <w:bottom w:val="single" w:sz="4" w:space="0" w:color="auto"/>
              <w:right w:val="single" w:sz="4" w:space="0" w:color="auto"/>
            </w:tcBorders>
            <w:shd w:val="clear" w:color="auto" w:fill="auto"/>
            <w:noWrap/>
            <w:vAlign w:val="center"/>
          </w:tcPr>
          <w:p w14:paraId="6170B6CF" w14:textId="77777777" w:rsidR="00525035" w:rsidRPr="00BB6859" w:rsidRDefault="00A11899" w:rsidP="00696489">
            <w:pPr>
              <w:jc w:val="center"/>
              <w:rPr>
                <w:rFonts w:eastAsia="Times New Roman"/>
                <w:color w:val="000000"/>
                <w:sz w:val="22"/>
                <w:szCs w:val="22"/>
                <w:lang w:eastAsia="tr-TR"/>
              </w:rPr>
            </w:pPr>
            <w:r w:rsidRPr="00BB6859">
              <w:rPr>
                <w:rFonts w:eastAsia="Times New Roman"/>
                <w:color w:val="000000"/>
                <w:sz w:val="22"/>
                <w:szCs w:val="22"/>
                <w:lang w:eastAsia="tr-TR"/>
              </w:rPr>
              <w:t>Sertleşmiş Beton Deneyleri</w:t>
            </w:r>
          </w:p>
        </w:tc>
        <w:tc>
          <w:tcPr>
            <w:tcW w:w="690" w:type="dxa"/>
            <w:tcBorders>
              <w:top w:val="nil"/>
              <w:left w:val="nil"/>
              <w:bottom w:val="single" w:sz="4" w:space="0" w:color="auto"/>
              <w:right w:val="single" w:sz="4" w:space="0" w:color="auto"/>
            </w:tcBorders>
            <w:shd w:val="clear" w:color="auto" w:fill="auto"/>
            <w:noWrap/>
            <w:vAlign w:val="center"/>
          </w:tcPr>
          <w:p w14:paraId="3C22122B" w14:textId="3CAE5909"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021FD5D7" w14:textId="079A9320"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1A5B40E5" w14:textId="500AF8D5"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39D555FB" w14:textId="4FF8E4C9"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48503EEC" w14:textId="1A6DD1F5"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498ABB2D"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c>
          <w:tcPr>
            <w:tcW w:w="690" w:type="dxa"/>
            <w:tcBorders>
              <w:top w:val="nil"/>
              <w:left w:val="nil"/>
              <w:bottom w:val="single" w:sz="4" w:space="0" w:color="auto"/>
              <w:right w:val="single" w:sz="4" w:space="0" w:color="auto"/>
            </w:tcBorders>
            <w:shd w:val="clear" w:color="auto" w:fill="auto"/>
            <w:noWrap/>
            <w:vAlign w:val="center"/>
          </w:tcPr>
          <w:p w14:paraId="6A3B8636"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c>
          <w:tcPr>
            <w:tcW w:w="690" w:type="dxa"/>
            <w:tcBorders>
              <w:top w:val="nil"/>
              <w:left w:val="nil"/>
              <w:bottom w:val="single" w:sz="4" w:space="0" w:color="auto"/>
              <w:right w:val="single" w:sz="4" w:space="0" w:color="auto"/>
            </w:tcBorders>
            <w:shd w:val="clear" w:color="auto" w:fill="auto"/>
            <w:noWrap/>
            <w:vAlign w:val="center"/>
          </w:tcPr>
          <w:p w14:paraId="0898AFCB"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c>
          <w:tcPr>
            <w:tcW w:w="690" w:type="dxa"/>
            <w:tcBorders>
              <w:top w:val="nil"/>
              <w:left w:val="nil"/>
              <w:bottom w:val="single" w:sz="4" w:space="0" w:color="auto"/>
              <w:right w:val="single" w:sz="4" w:space="0" w:color="auto"/>
            </w:tcBorders>
            <w:shd w:val="clear" w:color="auto" w:fill="auto"/>
            <w:noWrap/>
            <w:vAlign w:val="center"/>
          </w:tcPr>
          <w:p w14:paraId="649CC0FB"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c>
          <w:tcPr>
            <w:tcW w:w="690" w:type="dxa"/>
            <w:tcBorders>
              <w:top w:val="nil"/>
              <w:left w:val="nil"/>
              <w:bottom w:val="single" w:sz="4" w:space="0" w:color="auto"/>
              <w:right w:val="single" w:sz="4" w:space="0" w:color="auto"/>
            </w:tcBorders>
            <w:shd w:val="clear" w:color="auto" w:fill="auto"/>
            <w:noWrap/>
            <w:vAlign w:val="center"/>
          </w:tcPr>
          <w:p w14:paraId="6CA44CE6"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r>
      <w:tr w:rsidR="00525035" w14:paraId="18FE658B" w14:textId="77777777" w:rsidTr="00696489">
        <w:trPr>
          <w:trHeight w:val="288"/>
        </w:trPr>
        <w:tc>
          <w:tcPr>
            <w:tcW w:w="3302" w:type="dxa"/>
            <w:tcBorders>
              <w:top w:val="nil"/>
              <w:left w:val="single" w:sz="4" w:space="0" w:color="auto"/>
              <w:bottom w:val="single" w:sz="4" w:space="0" w:color="auto"/>
              <w:right w:val="single" w:sz="4" w:space="0" w:color="auto"/>
            </w:tcBorders>
            <w:shd w:val="clear" w:color="auto" w:fill="auto"/>
            <w:noWrap/>
            <w:vAlign w:val="center"/>
          </w:tcPr>
          <w:p w14:paraId="532DF6CF" w14:textId="77777777" w:rsidR="00525035" w:rsidRPr="00BB6859" w:rsidRDefault="00A11899" w:rsidP="00696489">
            <w:pPr>
              <w:jc w:val="center"/>
              <w:rPr>
                <w:rFonts w:eastAsia="Times New Roman"/>
                <w:color w:val="000000"/>
                <w:sz w:val="22"/>
                <w:szCs w:val="22"/>
                <w:lang w:eastAsia="tr-TR"/>
              </w:rPr>
            </w:pPr>
            <w:r w:rsidRPr="00BB6859">
              <w:rPr>
                <w:rFonts w:eastAsia="Times New Roman"/>
                <w:color w:val="000000"/>
                <w:sz w:val="22"/>
                <w:szCs w:val="22"/>
                <w:lang w:eastAsia="tr-TR"/>
              </w:rPr>
              <w:t>7-28 Günlük Basınç Dayanımı Okumaları</w:t>
            </w:r>
          </w:p>
        </w:tc>
        <w:tc>
          <w:tcPr>
            <w:tcW w:w="690" w:type="dxa"/>
            <w:tcBorders>
              <w:top w:val="nil"/>
              <w:left w:val="nil"/>
              <w:bottom w:val="single" w:sz="4" w:space="0" w:color="auto"/>
              <w:right w:val="single" w:sz="4" w:space="0" w:color="auto"/>
            </w:tcBorders>
            <w:shd w:val="clear" w:color="auto" w:fill="auto"/>
            <w:noWrap/>
            <w:vAlign w:val="center"/>
          </w:tcPr>
          <w:p w14:paraId="256239BE" w14:textId="021C5CCE"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444DFFFF" w14:textId="1520F22D"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7F62A888" w14:textId="2BF769B0"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06E873E1" w14:textId="4D9E5E67"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1EB225A1" w14:textId="4F986A9C"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335A4F61"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c>
          <w:tcPr>
            <w:tcW w:w="690" w:type="dxa"/>
            <w:tcBorders>
              <w:top w:val="nil"/>
              <w:left w:val="nil"/>
              <w:bottom w:val="single" w:sz="4" w:space="0" w:color="auto"/>
              <w:right w:val="single" w:sz="4" w:space="0" w:color="auto"/>
            </w:tcBorders>
            <w:shd w:val="clear" w:color="auto" w:fill="auto"/>
            <w:noWrap/>
            <w:vAlign w:val="center"/>
          </w:tcPr>
          <w:p w14:paraId="2AA4176D"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c>
          <w:tcPr>
            <w:tcW w:w="690" w:type="dxa"/>
            <w:tcBorders>
              <w:top w:val="nil"/>
              <w:left w:val="nil"/>
              <w:bottom w:val="single" w:sz="4" w:space="0" w:color="auto"/>
              <w:right w:val="single" w:sz="4" w:space="0" w:color="auto"/>
            </w:tcBorders>
            <w:shd w:val="clear" w:color="auto" w:fill="auto"/>
            <w:noWrap/>
            <w:vAlign w:val="center"/>
          </w:tcPr>
          <w:p w14:paraId="74238C9B"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c>
          <w:tcPr>
            <w:tcW w:w="690" w:type="dxa"/>
            <w:tcBorders>
              <w:top w:val="nil"/>
              <w:left w:val="nil"/>
              <w:bottom w:val="single" w:sz="4" w:space="0" w:color="auto"/>
              <w:right w:val="single" w:sz="4" w:space="0" w:color="auto"/>
            </w:tcBorders>
            <w:shd w:val="clear" w:color="auto" w:fill="auto"/>
            <w:noWrap/>
            <w:vAlign w:val="center"/>
          </w:tcPr>
          <w:p w14:paraId="12D6189D"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c>
          <w:tcPr>
            <w:tcW w:w="690" w:type="dxa"/>
            <w:tcBorders>
              <w:top w:val="nil"/>
              <w:left w:val="nil"/>
              <w:bottom w:val="single" w:sz="4" w:space="0" w:color="auto"/>
              <w:right w:val="single" w:sz="4" w:space="0" w:color="auto"/>
            </w:tcBorders>
            <w:shd w:val="clear" w:color="auto" w:fill="auto"/>
            <w:noWrap/>
            <w:vAlign w:val="center"/>
          </w:tcPr>
          <w:p w14:paraId="3A7AEDB7"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r>
      <w:tr w:rsidR="00525035" w14:paraId="1AAC3E35" w14:textId="77777777" w:rsidTr="00696489">
        <w:trPr>
          <w:trHeight w:val="288"/>
        </w:trPr>
        <w:tc>
          <w:tcPr>
            <w:tcW w:w="3302" w:type="dxa"/>
            <w:tcBorders>
              <w:top w:val="nil"/>
              <w:left w:val="single" w:sz="4" w:space="0" w:color="auto"/>
              <w:bottom w:val="single" w:sz="4" w:space="0" w:color="auto"/>
              <w:right w:val="single" w:sz="4" w:space="0" w:color="auto"/>
            </w:tcBorders>
            <w:shd w:val="clear" w:color="auto" w:fill="auto"/>
            <w:noWrap/>
            <w:vAlign w:val="center"/>
          </w:tcPr>
          <w:p w14:paraId="728A33B9" w14:textId="77777777" w:rsidR="00525035" w:rsidRPr="00BB6859" w:rsidRDefault="00A11899" w:rsidP="00696489">
            <w:pPr>
              <w:jc w:val="center"/>
              <w:rPr>
                <w:rFonts w:eastAsia="Times New Roman"/>
                <w:color w:val="000000"/>
                <w:sz w:val="22"/>
                <w:szCs w:val="22"/>
                <w:lang w:eastAsia="tr-TR"/>
              </w:rPr>
            </w:pPr>
            <w:r w:rsidRPr="00BB6859">
              <w:rPr>
                <w:rFonts w:eastAsia="Times New Roman"/>
                <w:color w:val="000000"/>
                <w:sz w:val="22"/>
                <w:szCs w:val="22"/>
                <w:lang w:eastAsia="tr-TR"/>
              </w:rPr>
              <w:t>Sonuçların Değerlendirilmesi</w:t>
            </w:r>
          </w:p>
        </w:tc>
        <w:tc>
          <w:tcPr>
            <w:tcW w:w="690" w:type="dxa"/>
            <w:tcBorders>
              <w:top w:val="nil"/>
              <w:left w:val="nil"/>
              <w:bottom w:val="single" w:sz="4" w:space="0" w:color="auto"/>
              <w:right w:val="single" w:sz="4" w:space="0" w:color="auto"/>
            </w:tcBorders>
            <w:shd w:val="clear" w:color="auto" w:fill="auto"/>
            <w:noWrap/>
            <w:vAlign w:val="center"/>
          </w:tcPr>
          <w:p w14:paraId="3AEF432F" w14:textId="253ED0AB"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07F12909" w14:textId="75D7FC78"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49BFF245" w14:textId="79FD8B51"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63BE1D27" w14:textId="0ED688DB"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0F714414" w14:textId="574CF8B9"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074D5DC1" w14:textId="3EEEAFC4"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3E126837" w14:textId="65D9D4E2" w:rsidR="00525035" w:rsidRPr="00696489" w:rsidRDefault="00525035" w:rsidP="00696489">
            <w:pPr>
              <w:jc w:val="center"/>
              <w:rPr>
                <w:rFonts w:eastAsia="Times New Roman"/>
                <w:b/>
                <w:bCs/>
                <w:color w:val="000000"/>
                <w:sz w:val="16"/>
                <w:szCs w:val="16"/>
                <w:lang w:eastAsia="tr-TR"/>
              </w:rPr>
            </w:pPr>
          </w:p>
        </w:tc>
        <w:tc>
          <w:tcPr>
            <w:tcW w:w="690" w:type="dxa"/>
            <w:tcBorders>
              <w:top w:val="nil"/>
              <w:left w:val="nil"/>
              <w:bottom w:val="single" w:sz="4" w:space="0" w:color="auto"/>
              <w:right w:val="single" w:sz="4" w:space="0" w:color="auto"/>
            </w:tcBorders>
            <w:shd w:val="clear" w:color="auto" w:fill="auto"/>
            <w:noWrap/>
            <w:vAlign w:val="center"/>
          </w:tcPr>
          <w:p w14:paraId="6334DB2C"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c>
          <w:tcPr>
            <w:tcW w:w="690" w:type="dxa"/>
            <w:tcBorders>
              <w:top w:val="nil"/>
              <w:left w:val="nil"/>
              <w:bottom w:val="single" w:sz="4" w:space="0" w:color="auto"/>
              <w:right w:val="single" w:sz="4" w:space="0" w:color="auto"/>
            </w:tcBorders>
            <w:shd w:val="clear" w:color="auto" w:fill="auto"/>
            <w:noWrap/>
            <w:vAlign w:val="center"/>
          </w:tcPr>
          <w:p w14:paraId="7DC914FA"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c>
          <w:tcPr>
            <w:tcW w:w="690" w:type="dxa"/>
            <w:tcBorders>
              <w:top w:val="nil"/>
              <w:left w:val="nil"/>
              <w:bottom w:val="single" w:sz="4" w:space="0" w:color="auto"/>
              <w:right w:val="single" w:sz="4" w:space="0" w:color="auto"/>
            </w:tcBorders>
            <w:shd w:val="clear" w:color="auto" w:fill="auto"/>
            <w:noWrap/>
            <w:vAlign w:val="center"/>
          </w:tcPr>
          <w:p w14:paraId="2636AD8A" w14:textId="77777777" w:rsidR="00525035" w:rsidRPr="00696489" w:rsidRDefault="00A11899" w:rsidP="00696489">
            <w:pPr>
              <w:jc w:val="center"/>
              <w:rPr>
                <w:rFonts w:eastAsia="Times New Roman"/>
                <w:b/>
                <w:bCs/>
                <w:color w:val="000000"/>
                <w:sz w:val="16"/>
                <w:szCs w:val="16"/>
                <w:lang w:eastAsia="tr-TR"/>
              </w:rPr>
            </w:pPr>
            <w:r w:rsidRPr="00696489">
              <w:rPr>
                <w:rFonts w:eastAsia="Times New Roman"/>
                <w:b/>
                <w:bCs/>
                <w:color w:val="000000"/>
                <w:sz w:val="16"/>
                <w:szCs w:val="16"/>
                <w:lang w:eastAsia="tr-TR"/>
              </w:rPr>
              <w:t>X</w:t>
            </w:r>
          </w:p>
        </w:tc>
      </w:tr>
    </w:tbl>
    <w:p w14:paraId="05831A16" w14:textId="4B90AEE5" w:rsidR="00041963" w:rsidRPr="00041963" w:rsidRDefault="00041963" w:rsidP="00041963"/>
    <w:p w14:paraId="0D3388E6" w14:textId="6897B9D4" w:rsidR="00525035" w:rsidRDefault="00A11899">
      <w:pPr>
        <w:pStyle w:val="Heading2"/>
        <w:numPr>
          <w:ilvl w:val="0"/>
          <w:numId w:val="1"/>
        </w:numPr>
        <w:tabs>
          <w:tab w:val="left" w:pos="837"/>
        </w:tabs>
        <w:spacing w:before="160"/>
        <w:jc w:val="both"/>
      </w:pPr>
      <w:r>
        <w:t>Proje Fikrinin Hedef Kitlesi</w:t>
      </w:r>
    </w:p>
    <w:p w14:paraId="0D178C84" w14:textId="77777777" w:rsidR="00525035" w:rsidRDefault="00525035"/>
    <w:p w14:paraId="5B7656D4" w14:textId="77777777" w:rsidR="00525035" w:rsidRDefault="00525035"/>
    <w:p w14:paraId="65EDE9AA" w14:textId="0D538908" w:rsidR="00525035" w:rsidRDefault="00A11899" w:rsidP="00472FA6">
      <w:pPr>
        <w:pStyle w:val="ListParagraph"/>
        <w:spacing w:after="0" w:line="480" w:lineRule="auto"/>
        <w:ind w:left="57"/>
        <w:jc w:val="both"/>
        <w:rPr>
          <w:rFonts w:ascii="Times New Roman" w:hAnsi="Times New Roman" w:cs="Times New Roman"/>
          <w:sz w:val="24"/>
          <w:szCs w:val="24"/>
        </w:rPr>
      </w:pPr>
      <w:r w:rsidRPr="009C489C">
        <w:rPr>
          <w:rFonts w:ascii="Times New Roman" w:hAnsi="Times New Roman" w:cs="Times New Roman"/>
          <w:color w:val="auto"/>
          <w:sz w:val="24"/>
          <w:szCs w:val="24"/>
        </w:rPr>
        <w:t xml:space="preserve">Dünyada ve ülkemizde kent içi bisiklet kullanımının aktif bir ulaşım aracı olarak kullanılmasına yönelik pek çok çalışma </w:t>
      </w:r>
      <w:r w:rsidRPr="001622F0">
        <w:rPr>
          <w:rFonts w:ascii="Times New Roman" w:hAnsi="Times New Roman" w:cs="Times New Roman"/>
          <w:color w:val="auto"/>
          <w:sz w:val="24"/>
          <w:szCs w:val="24"/>
        </w:rPr>
        <w:t>yapılmaktadır</w:t>
      </w:r>
      <w:r w:rsidR="00AE0775" w:rsidRPr="001622F0">
        <w:rPr>
          <w:rFonts w:ascii="Times New Roman" w:hAnsi="Times New Roman" w:cs="Times New Roman"/>
          <w:sz w:val="24"/>
          <w:szCs w:val="24"/>
          <w:vertAlign w:val="superscript"/>
        </w:rPr>
        <w:t>[18]</w:t>
      </w:r>
      <w:r w:rsidRPr="001622F0">
        <w:rPr>
          <w:rFonts w:ascii="Times New Roman" w:hAnsi="Times New Roman" w:cs="Times New Roman"/>
          <w:color w:val="auto"/>
          <w:sz w:val="24"/>
          <w:szCs w:val="24"/>
        </w:rPr>
        <w:t>.</w:t>
      </w:r>
      <w:r w:rsidRPr="009C489C">
        <w:rPr>
          <w:rFonts w:ascii="Times New Roman" w:hAnsi="Times New Roman" w:cs="Times New Roman"/>
          <w:color w:val="auto"/>
          <w:sz w:val="24"/>
          <w:szCs w:val="24"/>
        </w:rPr>
        <w:t xml:space="preserve"> Ülkemizdeki çalışmalara, </w:t>
      </w:r>
      <w:r w:rsidRPr="009C489C">
        <w:rPr>
          <w:rFonts w:ascii="Times New Roman" w:hAnsi="Times New Roman" w:cs="Times New Roman"/>
          <w:sz w:val="24"/>
          <w:szCs w:val="24"/>
        </w:rPr>
        <w:t>5216 sayılı Kanunun 9’uncu maddesine "hazırlanacak ulaşım ana planlarında bisikletli ulaşıma yer verilmesi ya da bisikletli ulaşım ana planının hazırlanması" bilgisinin eklenmesi ve 7261 sayılı Türkiye Çevre Ajansı kurulmasına yönelik kanunun yürürlüğe girmesi ve sıfır atık yaklaşımı, kaynak verimliliği, döngüsel ekonomi gibi konuların önceliklendirilmesi örnek olarak gösterilebilir</w:t>
      </w:r>
      <w:r w:rsidR="00AE0775" w:rsidRPr="009C489C">
        <w:rPr>
          <w:rFonts w:ascii="Times New Roman" w:hAnsi="Times New Roman" w:cs="Times New Roman"/>
          <w:sz w:val="24"/>
          <w:szCs w:val="24"/>
          <w:vertAlign w:val="superscript"/>
        </w:rPr>
        <w:t>[19]</w:t>
      </w:r>
      <w:r w:rsidRPr="009C489C">
        <w:rPr>
          <w:rFonts w:ascii="Times New Roman" w:hAnsi="Times New Roman" w:cs="Times New Roman"/>
          <w:sz w:val="24"/>
          <w:szCs w:val="24"/>
        </w:rPr>
        <w:t>. Değişen ve gelişen bu politikalar doğrultusunda WRI Türkiye’nin hedeflediği “Herkes İçin Bisiklet” projesi ve “Türkiye Kent İçi Bisikletli Ulaşım Strateji Planı – 2030” hazırlanmıştır. Bu projeyle birlikte yapılan araştırmalarda büyükşehirlerin yüzde 36’sında bisiklet yolu uzunluğu 26-100 km arasında, yüzde 46’sında ise 1-25 km arasında olduğu tespit edilirken, yüzde 26’sı ise 5 ila 50 km arasında değişen bisik</w:t>
      </w:r>
      <w:r w:rsidR="00D16DB0" w:rsidRPr="009C489C">
        <w:rPr>
          <w:rFonts w:ascii="Times New Roman" w:hAnsi="Times New Roman" w:cs="Times New Roman"/>
          <w:sz w:val="24"/>
          <w:szCs w:val="24"/>
        </w:rPr>
        <w:t>let yolları yapılması amaçlanmaktadır</w:t>
      </w:r>
      <w:r w:rsidR="00AE0775" w:rsidRPr="009C489C">
        <w:rPr>
          <w:rFonts w:ascii="Times New Roman" w:hAnsi="Times New Roman" w:cs="Times New Roman"/>
          <w:sz w:val="24"/>
          <w:szCs w:val="24"/>
          <w:vertAlign w:val="superscript"/>
        </w:rPr>
        <w:t>[2</w:t>
      </w:r>
      <w:r w:rsidR="00514C10">
        <w:rPr>
          <w:rFonts w:ascii="Times New Roman" w:hAnsi="Times New Roman" w:cs="Times New Roman"/>
          <w:sz w:val="24"/>
          <w:szCs w:val="24"/>
          <w:vertAlign w:val="superscript"/>
        </w:rPr>
        <w:t>0</w:t>
      </w:r>
      <w:r w:rsidR="00AE0775" w:rsidRPr="009C489C">
        <w:rPr>
          <w:rFonts w:ascii="Times New Roman" w:hAnsi="Times New Roman" w:cs="Times New Roman"/>
          <w:sz w:val="24"/>
          <w:szCs w:val="24"/>
          <w:vertAlign w:val="superscript"/>
        </w:rPr>
        <w:t>]</w:t>
      </w:r>
      <w:r w:rsidRPr="009C489C">
        <w:rPr>
          <w:rFonts w:ascii="Times New Roman" w:hAnsi="Times New Roman" w:cs="Times New Roman"/>
          <w:sz w:val="24"/>
          <w:szCs w:val="24"/>
        </w:rPr>
        <w:t>.</w:t>
      </w:r>
      <w:r w:rsidR="00450D76" w:rsidRPr="009C489C">
        <w:rPr>
          <w:rFonts w:ascii="Times New Roman" w:hAnsi="Times New Roman" w:cs="Times New Roman"/>
          <w:sz w:val="24"/>
          <w:szCs w:val="24"/>
          <w:vertAlign w:val="superscript"/>
        </w:rPr>
        <w:t xml:space="preserve"> </w:t>
      </w:r>
      <w:r w:rsidRPr="009C489C">
        <w:rPr>
          <w:rFonts w:ascii="Times New Roman" w:hAnsi="Times New Roman" w:cs="Times New Roman"/>
          <w:sz w:val="24"/>
          <w:szCs w:val="24"/>
        </w:rPr>
        <w:t>Ayrıca İstanbul, Sakarya, Konya gibi bisiklet yollarıyla öne çıkan şehirlerde 100 km ve üstü bisiklet yolu inşa edilmesi hedeflen</w:t>
      </w:r>
      <w:r w:rsidR="00D16DB0" w:rsidRPr="009C489C">
        <w:rPr>
          <w:rFonts w:ascii="Times New Roman" w:hAnsi="Times New Roman" w:cs="Times New Roman"/>
          <w:sz w:val="24"/>
          <w:szCs w:val="24"/>
        </w:rPr>
        <w:t>mektedir</w:t>
      </w:r>
      <w:r w:rsidR="00AE0775" w:rsidRPr="009C489C">
        <w:rPr>
          <w:rFonts w:ascii="Times New Roman" w:hAnsi="Times New Roman" w:cs="Times New Roman"/>
          <w:sz w:val="24"/>
          <w:szCs w:val="24"/>
          <w:vertAlign w:val="superscript"/>
        </w:rPr>
        <w:t>[21]</w:t>
      </w:r>
      <w:r w:rsidRPr="009C489C">
        <w:rPr>
          <w:rFonts w:ascii="Times New Roman" w:hAnsi="Times New Roman" w:cs="Times New Roman"/>
          <w:sz w:val="24"/>
          <w:szCs w:val="24"/>
        </w:rPr>
        <w:t>. Bu hedefler doğrultusunda yapılacak olan bisiklet yollarını projenin hedefi olan üretiminde çevreye zarar veren geleneksel malzemeler yerine endüstriyel atık malzemeleri kullanarak atmosfere salınan zararlı gazları azaltırken</w:t>
      </w:r>
      <w:r w:rsidR="00D16DB0" w:rsidRPr="009C489C">
        <w:rPr>
          <w:rFonts w:ascii="Times New Roman" w:hAnsi="Times New Roman" w:cs="Times New Roman"/>
          <w:sz w:val="24"/>
          <w:szCs w:val="24"/>
        </w:rPr>
        <w:t>,</w:t>
      </w:r>
      <w:r w:rsidRPr="009C489C">
        <w:rPr>
          <w:rFonts w:ascii="Times New Roman" w:hAnsi="Times New Roman" w:cs="Times New Roman"/>
          <w:sz w:val="24"/>
          <w:szCs w:val="24"/>
        </w:rPr>
        <w:t xml:space="preserve"> doğada geri </w:t>
      </w:r>
      <w:r w:rsidR="00D16DB0" w:rsidRPr="009C489C">
        <w:rPr>
          <w:rFonts w:ascii="Times New Roman" w:hAnsi="Times New Roman" w:cs="Times New Roman"/>
          <w:sz w:val="24"/>
          <w:szCs w:val="24"/>
        </w:rPr>
        <w:t>çözünmesi</w:t>
      </w:r>
      <w:r w:rsidRPr="009C489C">
        <w:rPr>
          <w:rFonts w:ascii="Times New Roman" w:hAnsi="Times New Roman" w:cs="Times New Roman"/>
          <w:sz w:val="24"/>
          <w:szCs w:val="24"/>
        </w:rPr>
        <w:t xml:space="preserve"> uzun zaman alan atıkların değerlendirilmesi</w:t>
      </w:r>
      <w:r w:rsidRPr="008C2297">
        <w:rPr>
          <w:rFonts w:ascii="Times New Roman" w:hAnsi="Times New Roman" w:cs="Times New Roman"/>
          <w:sz w:val="24"/>
          <w:szCs w:val="24"/>
        </w:rPr>
        <w:t xml:space="preserve"> </w:t>
      </w:r>
      <w:r w:rsidRPr="008C2297">
        <w:rPr>
          <w:rFonts w:ascii="Times New Roman" w:hAnsi="Times New Roman" w:cs="Times New Roman"/>
          <w:sz w:val="24"/>
          <w:szCs w:val="24"/>
        </w:rPr>
        <w:lastRenderedPageBreak/>
        <w:t>sağlanabilecektir. Geleneksel bisiklet yoluna kıyasla daha ekonomik ve ekolojik olan bu bisiklet yolu sürdürülebilir şehirler için oluşturulacak bisiklet altyapısı için tercih edilebilecek iyi bir seçenek olabilecektir.</w:t>
      </w:r>
    </w:p>
    <w:p w14:paraId="3A953C53" w14:textId="77777777" w:rsidR="00472FA6" w:rsidRPr="008C2297" w:rsidRDefault="00472FA6" w:rsidP="00472FA6">
      <w:pPr>
        <w:pStyle w:val="ListParagraph"/>
        <w:spacing w:after="0" w:line="480" w:lineRule="auto"/>
        <w:ind w:left="57"/>
        <w:jc w:val="both"/>
        <w:rPr>
          <w:rFonts w:ascii="Times New Roman" w:hAnsi="Times New Roman" w:cs="Times New Roman"/>
          <w:sz w:val="24"/>
          <w:szCs w:val="24"/>
        </w:rPr>
      </w:pPr>
    </w:p>
    <w:p w14:paraId="7CEAF0C0" w14:textId="5C5F3AA8" w:rsidR="00525035" w:rsidRDefault="00A11899" w:rsidP="00472FA6">
      <w:pPr>
        <w:pStyle w:val="Heading2"/>
        <w:numPr>
          <w:ilvl w:val="0"/>
          <w:numId w:val="1"/>
        </w:numPr>
        <w:tabs>
          <w:tab w:val="left" w:pos="837"/>
        </w:tabs>
        <w:ind w:left="416"/>
      </w:pPr>
      <w:r w:rsidRPr="008C2297">
        <w:t>Riskler</w:t>
      </w:r>
    </w:p>
    <w:p w14:paraId="5C22E40B" w14:textId="4EF9D443" w:rsidR="00525035" w:rsidRDefault="00525035">
      <w:pPr>
        <w:rPr>
          <w:noProof/>
          <w:lang w:eastAsia="tr-TR"/>
        </w:rPr>
      </w:pPr>
    </w:p>
    <w:p w14:paraId="41936239" w14:textId="3FE1E6B1" w:rsidR="00525035" w:rsidRPr="005C7799" w:rsidRDefault="00384E87" w:rsidP="00384E87">
      <w:pPr>
        <w:spacing w:after="120"/>
        <w:jc w:val="center"/>
        <w:rPr>
          <w:u w:val="single"/>
        </w:rPr>
      </w:pPr>
      <w:r w:rsidRPr="005C7799">
        <w:rPr>
          <w:noProof/>
          <w:u w:val="single"/>
          <w:lang w:eastAsia="tr-TR"/>
        </w:rPr>
        <w:t>RİSK YÖNETİMİ TABLOSU</w:t>
      </w:r>
    </w:p>
    <w:tbl>
      <w:tblPr>
        <w:tblStyle w:val="TableGrid"/>
        <w:tblW w:w="9255" w:type="dxa"/>
        <w:tblLook w:val="04A0" w:firstRow="1" w:lastRow="0" w:firstColumn="1" w:lastColumn="0" w:noHBand="0" w:noVBand="1"/>
      </w:tblPr>
      <w:tblGrid>
        <w:gridCol w:w="556"/>
        <w:gridCol w:w="5168"/>
        <w:gridCol w:w="3531"/>
      </w:tblGrid>
      <w:tr w:rsidR="00525035" w14:paraId="5EB86141" w14:textId="77777777" w:rsidTr="00384E87">
        <w:trPr>
          <w:trHeight w:val="277"/>
        </w:trPr>
        <w:tc>
          <w:tcPr>
            <w:tcW w:w="556" w:type="dxa"/>
            <w:shd w:val="clear" w:color="auto" w:fill="AEAAAA" w:themeFill="background2" w:themeFillShade="BF"/>
            <w:vAlign w:val="center"/>
          </w:tcPr>
          <w:p w14:paraId="4E2BF195" w14:textId="77777777" w:rsidR="00525035" w:rsidRDefault="00A11899" w:rsidP="005507A6">
            <w:pPr>
              <w:rPr>
                <w:b/>
                <w:bCs/>
              </w:rPr>
            </w:pPr>
            <w:r>
              <w:rPr>
                <w:b/>
                <w:bCs/>
              </w:rPr>
              <w:t>No</w:t>
            </w:r>
          </w:p>
        </w:tc>
        <w:tc>
          <w:tcPr>
            <w:tcW w:w="5168" w:type="dxa"/>
            <w:shd w:val="clear" w:color="auto" w:fill="AEAAAA" w:themeFill="background2" w:themeFillShade="BF"/>
            <w:vAlign w:val="center"/>
          </w:tcPr>
          <w:p w14:paraId="06DFC8E9" w14:textId="77777777" w:rsidR="00525035" w:rsidRDefault="00A11899" w:rsidP="005507A6">
            <w:pPr>
              <w:rPr>
                <w:b/>
                <w:bCs/>
              </w:rPr>
            </w:pPr>
            <w:r>
              <w:rPr>
                <w:b/>
                <w:bCs/>
              </w:rPr>
              <w:t>Olası Riskler</w:t>
            </w:r>
          </w:p>
        </w:tc>
        <w:tc>
          <w:tcPr>
            <w:tcW w:w="3531" w:type="dxa"/>
            <w:shd w:val="clear" w:color="auto" w:fill="AEAAAA" w:themeFill="background2" w:themeFillShade="BF"/>
            <w:vAlign w:val="center"/>
          </w:tcPr>
          <w:p w14:paraId="522B35B6" w14:textId="77777777" w:rsidR="00525035" w:rsidRDefault="00A11899" w:rsidP="005507A6">
            <w:r>
              <w:rPr>
                <w:b/>
                <w:bCs/>
              </w:rPr>
              <w:t>Risk Yönetimi (B planı)</w:t>
            </w:r>
          </w:p>
        </w:tc>
      </w:tr>
      <w:tr w:rsidR="00525035" w14:paraId="423790CA" w14:textId="77777777" w:rsidTr="00E0477C">
        <w:trPr>
          <w:trHeight w:val="1113"/>
        </w:trPr>
        <w:tc>
          <w:tcPr>
            <w:tcW w:w="556" w:type="dxa"/>
            <w:vAlign w:val="center"/>
          </w:tcPr>
          <w:p w14:paraId="2EA6C933" w14:textId="77777777" w:rsidR="00525035" w:rsidRDefault="00A11899" w:rsidP="00384E87">
            <w:r>
              <w:t>1</w:t>
            </w:r>
          </w:p>
        </w:tc>
        <w:tc>
          <w:tcPr>
            <w:tcW w:w="5168" w:type="dxa"/>
            <w:vAlign w:val="center"/>
          </w:tcPr>
          <w:p w14:paraId="4F816731" w14:textId="53C40DAC" w:rsidR="00525035" w:rsidRDefault="00A11899" w:rsidP="00750E6B">
            <w:pPr>
              <w:jc w:val="both"/>
            </w:pPr>
            <w:r>
              <w:t>Projemize ait mevcut risklerden biri, su emme kapasitesi yüksek olan agrega ve atıklardan oluşan poroz betonda oluşa</w:t>
            </w:r>
            <w:r w:rsidR="00BA2F95">
              <w:t>bilecek donma-çözülme etkisidir</w:t>
            </w:r>
            <w:r>
              <w:rPr>
                <w:vertAlign w:val="superscript"/>
              </w:rPr>
              <w:t>[</w:t>
            </w:r>
            <w:r w:rsidR="00235EB0">
              <w:rPr>
                <w:vertAlign w:val="superscript"/>
              </w:rPr>
              <w:t>22</w:t>
            </w:r>
            <w:r>
              <w:rPr>
                <w:vertAlign w:val="superscript"/>
              </w:rPr>
              <w:t>]</w:t>
            </w:r>
            <w:r w:rsidR="00BA2F95" w:rsidRPr="00BA2F95">
              <w:t>.</w:t>
            </w:r>
          </w:p>
        </w:tc>
        <w:tc>
          <w:tcPr>
            <w:tcW w:w="3531" w:type="dxa"/>
            <w:vAlign w:val="center"/>
          </w:tcPr>
          <w:p w14:paraId="3260AF73" w14:textId="77777777" w:rsidR="00525035" w:rsidRDefault="00A11899" w:rsidP="00750E6B">
            <w:pPr>
              <w:jc w:val="both"/>
            </w:pPr>
            <w:r>
              <w:t>Donma-çözülme döngüsünün çok olduğu bölgelerde hava sürükleyici katkı kullanılmalıdır.</w:t>
            </w:r>
          </w:p>
        </w:tc>
      </w:tr>
      <w:tr w:rsidR="00525035" w14:paraId="5510F6D2" w14:textId="77777777" w:rsidTr="00E0477C">
        <w:trPr>
          <w:trHeight w:val="1048"/>
        </w:trPr>
        <w:tc>
          <w:tcPr>
            <w:tcW w:w="556" w:type="dxa"/>
            <w:vAlign w:val="center"/>
          </w:tcPr>
          <w:p w14:paraId="666D5634" w14:textId="77777777" w:rsidR="00525035" w:rsidRDefault="00A11899" w:rsidP="00384E87">
            <w:r>
              <w:t>2</w:t>
            </w:r>
          </w:p>
        </w:tc>
        <w:tc>
          <w:tcPr>
            <w:tcW w:w="5168" w:type="dxa"/>
            <w:vAlign w:val="center"/>
          </w:tcPr>
          <w:p w14:paraId="0B91025A" w14:textId="6AD89CFA" w:rsidR="00525035" w:rsidRDefault="00A11899" w:rsidP="00750E6B">
            <w:pPr>
              <w:jc w:val="both"/>
            </w:pPr>
            <w:r>
              <w:t>Bir diğer risk faktörü ise betonun tekrarlanan yükler altında daha düşük bir dayanımd</w:t>
            </w:r>
            <w:r w:rsidR="00BA2F95">
              <w:t>a kırılması (yorulma) durumudur</w:t>
            </w:r>
            <w:r>
              <w:rPr>
                <w:vertAlign w:val="superscript"/>
              </w:rPr>
              <w:t>[</w:t>
            </w:r>
            <w:r w:rsidR="00235EB0">
              <w:rPr>
                <w:vertAlign w:val="superscript"/>
              </w:rPr>
              <w:t>23</w:t>
            </w:r>
            <w:r>
              <w:rPr>
                <w:vertAlign w:val="superscript"/>
              </w:rPr>
              <w:t>]</w:t>
            </w:r>
            <w:r w:rsidR="00BA2F95" w:rsidRPr="00BA2F95">
              <w:t>.</w:t>
            </w:r>
          </w:p>
        </w:tc>
        <w:tc>
          <w:tcPr>
            <w:tcW w:w="3531" w:type="dxa"/>
            <w:vAlign w:val="center"/>
          </w:tcPr>
          <w:p w14:paraId="7A922E8E" w14:textId="16F519D5" w:rsidR="00525035" w:rsidRDefault="00E0477C" w:rsidP="00750E6B">
            <w:pPr>
              <w:jc w:val="both"/>
            </w:pPr>
            <w:r>
              <w:t>Yüzey kalitesinin iyileştirilerek mikroçatlaklar kontrol altına alınmalıdır.</w:t>
            </w:r>
          </w:p>
        </w:tc>
      </w:tr>
      <w:tr w:rsidR="00525035" w14:paraId="74E4A86B" w14:textId="77777777" w:rsidTr="00E0477C">
        <w:trPr>
          <w:trHeight w:val="1113"/>
        </w:trPr>
        <w:tc>
          <w:tcPr>
            <w:tcW w:w="556" w:type="dxa"/>
            <w:vAlign w:val="center"/>
          </w:tcPr>
          <w:p w14:paraId="1519B179" w14:textId="77777777" w:rsidR="00525035" w:rsidRDefault="00A11899" w:rsidP="00384E87">
            <w:r>
              <w:t>3</w:t>
            </w:r>
          </w:p>
        </w:tc>
        <w:tc>
          <w:tcPr>
            <w:tcW w:w="5168" w:type="dxa"/>
            <w:vAlign w:val="center"/>
          </w:tcPr>
          <w:p w14:paraId="15BA29B4" w14:textId="5CBB611A" w:rsidR="00525035" w:rsidRDefault="00A11899" w:rsidP="00750E6B">
            <w:pPr>
              <w:jc w:val="both"/>
            </w:pPr>
            <w:r>
              <w:t>Son risk faktörü ise beton içerisinde yüksek oranda uçucu kül içeren karışımlarda yüzeye yakın tabakanın dayanımı olumsuz etkilenir ve plastik</w:t>
            </w:r>
            <w:r w:rsidR="00BA2F95">
              <w:t xml:space="preserve"> rötre çatlağı oluşumu da artar</w:t>
            </w:r>
            <w:r>
              <w:rPr>
                <w:vertAlign w:val="superscript"/>
              </w:rPr>
              <w:t>[</w:t>
            </w:r>
            <w:r w:rsidR="00235EB0">
              <w:rPr>
                <w:vertAlign w:val="superscript"/>
              </w:rPr>
              <w:t>24]</w:t>
            </w:r>
            <w:r w:rsidR="00BA2F95" w:rsidRPr="00BA2F95">
              <w:t>.</w:t>
            </w:r>
          </w:p>
        </w:tc>
        <w:tc>
          <w:tcPr>
            <w:tcW w:w="3531" w:type="dxa"/>
            <w:vAlign w:val="center"/>
          </w:tcPr>
          <w:p w14:paraId="21DEA174" w14:textId="5DCFB446" w:rsidR="00525035" w:rsidRDefault="00A11899" w:rsidP="00750E6B">
            <w:pPr>
              <w:jc w:val="both"/>
            </w:pPr>
            <w:r>
              <w:t>Beton içerisindeki puzolanik malzeme karışımının hesapla</w:t>
            </w:r>
            <w:r w:rsidR="00384E87">
              <w:t>ma ve deneyleri eksiksiz yapılarak</w:t>
            </w:r>
            <w:r>
              <w:t>, doğru oranlar belirlenmelidir.</w:t>
            </w:r>
          </w:p>
        </w:tc>
      </w:tr>
    </w:tbl>
    <w:p w14:paraId="031E0371" w14:textId="77777777" w:rsidR="00525035" w:rsidRDefault="00525035">
      <w:pPr>
        <w:jc w:val="both"/>
      </w:pPr>
    </w:p>
    <w:p w14:paraId="3176AF30" w14:textId="77777777" w:rsidR="00525035" w:rsidRDefault="00525035"/>
    <w:p w14:paraId="312B9391" w14:textId="4CD79CDF" w:rsidR="00525035" w:rsidRDefault="00A11899">
      <w:pPr>
        <w:pStyle w:val="Heading2"/>
        <w:numPr>
          <w:ilvl w:val="0"/>
          <w:numId w:val="1"/>
        </w:numPr>
        <w:tabs>
          <w:tab w:val="left" w:pos="837"/>
        </w:tabs>
        <w:spacing w:before="160"/>
        <w:jc w:val="both"/>
      </w:pPr>
      <w:r>
        <w:t>Ekip Üyeler</w:t>
      </w:r>
      <w:r w:rsidR="00827359">
        <w:t>i</w:t>
      </w:r>
      <w:bookmarkStart w:id="2" w:name="_GoBack"/>
      <w:bookmarkEnd w:id="2"/>
    </w:p>
    <w:p w14:paraId="09048F8E" w14:textId="76D22C5E" w:rsidR="00525035" w:rsidRDefault="00525035"/>
    <w:tbl>
      <w:tblPr>
        <w:tblpPr w:leftFromText="141" w:rightFromText="141" w:vertAnchor="text" w:horzAnchor="margin" w:tblpY="158"/>
        <w:tblW w:w="9993" w:type="dxa"/>
        <w:tblCellMar>
          <w:left w:w="70" w:type="dxa"/>
          <w:right w:w="70" w:type="dxa"/>
        </w:tblCellMar>
        <w:tblLook w:val="04A0" w:firstRow="1" w:lastRow="0" w:firstColumn="1" w:lastColumn="0" w:noHBand="0" w:noVBand="1"/>
      </w:tblPr>
      <w:tblGrid>
        <w:gridCol w:w="2505"/>
        <w:gridCol w:w="2285"/>
        <w:gridCol w:w="3882"/>
        <w:gridCol w:w="1321"/>
      </w:tblGrid>
      <w:tr w:rsidR="00525035" w14:paraId="0D9DC12B" w14:textId="77777777" w:rsidTr="008C2297">
        <w:trPr>
          <w:trHeight w:val="602"/>
        </w:trPr>
        <w:tc>
          <w:tcPr>
            <w:tcW w:w="2505" w:type="dxa"/>
            <w:tcBorders>
              <w:top w:val="single" w:sz="4" w:space="0" w:color="auto"/>
              <w:left w:val="single" w:sz="4" w:space="0" w:color="auto"/>
              <w:bottom w:val="single" w:sz="4" w:space="0" w:color="auto"/>
              <w:right w:val="single" w:sz="4" w:space="0" w:color="auto"/>
            </w:tcBorders>
            <w:shd w:val="clear" w:color="5B9BD5" w:fill="5B9BD5"/>
            <w:noWrap/>
            <w:vAlign w:val="center"/>
          </w:tcPr>
          <w:p w14:paraId="0F03FA81" w14:textId="77777777" w:rsidR="00525035" w:rsidRDefault="00A11899" w:rsidP="008C2297">
            <w:pPr>
              <w:jc w:val="center"/>
              <w:rPr>
                <w:rFonts w:eastAsia="Times New Roman"/>
                <w:b/>
                <w:bCs/>
                <w:color w:val="FFFFFF"/>
                <w:sz w:val="22"/>
                <w:szCs w:val="22"/>
                <w:lang w:eastAsia="tr-TR"/>
              </w:rPr>
            </w:pPr>
            <w:r>
              <w:rPr>
                <w:rFonts w:eastAsia="Times New Roman"/>
                <w:b/>
                <w:bCs/>
                <w:color w:val="FFFFFF"/>
                <w:sz w:val="22"/>
                <w:szCs w:val="22"/>
                <w:lang w:eastAsia="tr-TR"/>
              </w:rPr>
              <w:t>İSİM</w:t>
            </w:r>
          </w:p>
        </w:tc>
        <w:tc>
          <w:tcPr>
            <w:tcW w:w="2285" w:type="dxa"/>
            <w:tcBorders>
              <w:top w:val="single" w:sz="4" w:space="0" w:color="auto"/>
              <w:left w:val="single" w:sz="4" w:space="0" w:color="auto"/>
              <w:bottom w:val="single" w:sz="4" w:space="0" w:color="auto"/>
              <w:right w:val="single" w:sz="4" w:space="0" w:color="auto"/>
            </w:tcBorders>
            <w:shd w:val="clear" w:color="5B9BD5" w:fill="5B9BD5"/>
            <w:noWrap/>
            <w:vAlign w:val="center"/>
          </w:tcPr>
          <w:p w14:paraId="26ADD805" w14:textId="77777777" w:rsidR="00525035" w:rsidRDefault="00A11899" w:rsidP="008C2297">
            <w:pPr>
              <w:jc w:val="center"/>
              <w:rPr>
                <w:rFonts w:eastAsia="Times New Roman"/>
                <w:b/>
                <w:bCs/>
                <w:color w:val="FFFFFF"/>
                <w:sz w:val="22"/>
                <w:szCs w:val="22"/>
                <w:lang w:eastAsia="tr-TR"/>
              </w:rPr>
            </w:pPr>
            <w:r>
              <w:rPr>
                <w:rFonts w:eastAsia="Times New Roman"/>
                <w:b/>
                <w:bCs/>
                <w:color w:val="FFFFFF"/>
                <w:sz w:val="22"/>
                <w:szCs w:val="22"/>
                <w:lang w:eastAsia="tr-TR"/>
              </w:rPr>
              <w:t>ROLÜ</w:t>
            </w:r>
          </w:p>
        </w:tc>
        <w:tc>
          <w:tcPr>
            <w:tcW w:w="3882" w:type="dxa"/>
            <w:tcBorders>
              <w:top w:val="single" w:sz="4" w:space="0" w:color="auto"/>
              <w:left w:val="single" w:sz="4" w:space="0" w:color="auto"/>
              <w:bottom w:val="single" w:sz="4" w:space="0" w:color="auto"/>
              <w:right w:val="single" w:sz="4" w:space="0" w:color="auto"/>
            </w:tcBorders>
            <w:shd w:val="clear" w:color="5B9BD5" w:fill="5B9BD5"/>
            <w:noWrap/>
            <w:vAlign w:val="center"/>
          </w:tcPr>
          <w:p w14:paraId="7644F149" w14:textId="77777777" w:rsidR="00525035" w:rsidRDefault="00A11899" w:rsidP="008C2297">
            <w:pPr>
              <w:jc w:val="center"/>
              <w:rPr>
                <w:rFonts w:eastAsia="Times New Roman"/>
                <w:b/>
                <w:bCs/>
                <w:color w:val="FFFFFF"/>
                <w:sz w:val="22"/>
                <w:szCs w:val="22"/>
                <w:lang w:eastAsia="tr-TR"/>
              </w:rPr>
            </w:pPr>
            <w:r>
              <w:rPr>
                <w:rFonts w:eastAsia="Times New Roman"/>
                <w:b/>
                <w:bCs/>
                <w:color w:val="FFFFFF"/>
                <w:sz w:val="22"/>
                <w:szCs w:val="22"/>
                <w:lang w:eastAsia="tr-TR"/>
              </w:rPr>
              <w:t>GÖREVİ</w:t>
            </w:r>
          </w:p>
        </w:tc>
        <w:tc>
          <w:tcPr>
            <w:tcW w:w="1321" w:type="dxa"/>
            <w:tcBorders>
              <w:top w:val="nil"/>
              <w:left w:val="nil"/>
              <w:bottom w:val="nil"/>
              <w:right w:val="nil"/>
            </w:tcBorders>
            <w:shd w:val="clear" w:color="auto" w:fill="auto"/>
            <w:noWrap/>
            <w:vAlign w:val="bottom"/>
          </w:tcPr>
          <w:p w14:paraId="4DE96392" w14:textId="77777777" w:rsidR="00525035" w:rsidRDefault="00525035">
            <w:pPr>
              <w:rPr>
                <w:rFonts w:ascii="Calibri" w:eastAsia="Times New Roman" w:hAnsi="Calibri" w:cs="Calibri"/>
                <w:b/>
                <w:bCs/>
                <w:color w:val="FFFFFF"/>
                <w:sz w:val="22"/>
                <w:szCs w:val="22"/>
                <w:lang w:eastAsia="tr-TR"/>
              </w:rPr>
            </w:pPr>
          </w:p>
        </w:tc>
      </w:tr>
      <w:tr w:rsidR="00525035" w14:paraId="6EAF78FA" w14:textId="77777777" w:rsidTr="008C2297">
        <w:trPr>
          <w:trHeight w:val="602"/>
        </w:trPr>
        <w:tc>
          <w:tcPr>
            <w:tcW w:w="2505" w:type="dxa"/>
            <w:tcBorders>
              <w:top w:val="single" w:sz="4" w:space="0" w:color="auto"/>
              <w:left w:val="single" w:sz="4" w:space="0" w:color="auto"/>
              <w:bottom w:val="single" w:sz="4" w:space="0" w:color="auto"/>
              <w:right w:val="single" w:sz="4" w:space="0" w:color="auto"/>
            </w:tcBorders>
            <w:shd w:val="clear" w:color="DDEBF7" w:fill="DDEBF7"/>
            <w:noWrap/>
            <w:vAlign w:val="center"/>
          </w:tcPr>
          <w:p w14:paraId="78083C06" w14:textId="77777777" w:rsidR="00525035" w:rsidRDefault="00A11899" w:rsidP="008C2297">
            <w:pPr>
              <w:rPr>
                <w:rFonts w:eastAsia="Times New Roman"/>
                <w:color w:val="000000"/>
                <w:sz w:val="22"/>
                <w:szCs w:val="22"/>
                <w:lang w:eastAsia="tr-TR"/>
              </w:rPr>
            </w:pPr>
            <w:r>
              <w:rPr>
                <w:rFonts w:eastAsia="Times New Roman"/>
                <w:color w:val="000000"/>
                <w:sz w:val="22"/>
                <w:szCs w:val="22"/>
                <w:lang w:eastAsia="tr-TR"/>
              </w:rPr>
              <w:t>FATİH YILDIZHAN</w:t>
            </w:r>
          </w:p>
        </w:tc>
        <w:tc>
          <w:tcPr>
            <w:tcW w:w="2285" w:type="dxa"/>
            <w:tcBorders>
              <w:top w:val="single" w:sz="4" w:space="0" w:color="auto"/>
              <w:left w:val="single" w:sz="4" w:space="0" w:color="auto"/>
              <w:bottom w:val="single" w:sz="4" w:space="0" w:color="auto"/>
              <w:right w:val="single" w:sz="4" w:space="0" w:color="auto"/>
            </w:tcBorders>
            <w:shd w:val="clear" w:color="DDEBF7" w:fill="DDEBF7"/>
            <w:noWrap/>
            <w:vAlign w:val="center"/>
          </w:tcPr>
          <w:p w14:paraId="6EF3B53A" w14:textId="77777777" w:rsidR="00525035" w:rsidRDefault="00A11899" w:rsidP="008C2297">
            <w:pPr>
              <w:rPr>
                <w:rFonts w:eastAsia="Times New Roman"/>
                <w:color w:val="000000"/>
                <w:sz w:val="22"/>
                <w:szCs w:val="22"/>
                <w:lang w:eastAsia="tr-TR"/>
              </w:rPr>
            </w:pPr>
            <w:r>
              <w:rPr>
                <w:rFonts w:eastAsia="Times New Roman"/>
                <w:color w:val="000000"/>
                <w:sz w:val="22"/>
                <w:szCs w:val="22"/>
                <w:lang w:eastAsia="tr-TR"/>
              </w:rPr>
              <w:t>DANIŞMAN HOCA</w:t>
            </w:r>
          </w:p>
        </w:tc>
        <w:tc>
          <w:tcPr>
            <w:tcW w:w="3882" w:type="dxa"/>
            <w:tcBorders>
              <w:top w:val="single" w:sz="4" w:space="0" w:color="auto"/>
              <w:left w:val="single" w:sz="4" w:space="0" w:color="auto"/>
              <w:bottom w:val="single" w:sz="4" w:space="0" w:color="auto"/>
              <w:right w:val="single" w:sz="4" w:space="0" w:color="auto"/>
            </w:tcBorders>
            <w:shd w:val="clear" w:color="DDEBF7" w:fill="DDEBF7"/>
            <w:noWrap/>
            <w:vAlign w:val="center"/>
          </w:tcPr>
          <w:p w14:paraId="167C6670" w14:textId="505C91C2" w:rsidR="00525035" w:rsidRDefault="00A11899" w:rsidP="008C2297">
            <w:pPr>
              <w:rPr>
                <w:rFonts w:eastAsia="Times New Roman"/>
                <w:color w:val="000000"/>
                <w:sz w:val="22"/>
                <w:szCs w:val="22"/>
                <w:lang w:eastAsia="tr-TR"/>
              </w:rPr>
            </w:pPr>
            <w:r>
              <w:rPr>
                <w:rFonts w:eastAsia="Times New Roman"/>
                <w:color w:val="000000"/>
                <w:sz w:val="22"/>
                <w:szCs w:val="22"/>
                <w:lang w:eastAsia="tr-TR"/>
              </w:rPr>
              <w:t> </w:t>
            </w:r>
            <w:r w:rsidR="00BE5696">
              <w:rPr>
                <w:rFonts w:eastAsia="Times New Roman"/>
                <w:color w:val="000000"/>
                <w:sz w:val="22"/>
                <w:szCs w:val="22"/>
                <w:lang w:eastAsia="tr-TR"/>
              </w:rPr>
              <w:t>Literatür araştırması, rapor hazırlanması</w:t>
            </w:r>
          </w:p>
        </w:tc>
        <w:tc>
          <w:tcPr>
            <w:tcW w:w="1321" w:type="dxa"/>
            <w:tcBorders>
              <w:top w:val="nil"/>
              <w:left w:val="nil"/>
              <w:bottom w:val="nil"/>
              <w:right w:val="nil"/>
            </w:tcBorders>
            <w:shd w:val="clear" w:color="auto" w:fill="auto"/>
            <w:noWrap/>
            <w:vAlign w:val="bottom"/>
          </w:tcPr>
          <w:p w14:paraId="3D728D9C" w14:textId="77777777" w:rsidR="00525035" w:rsidRDefault="00525035">
            <w:pPr>
              <w:rPr>
                <w:rFonts w:ascii="Calibri" w:eastAsia="Times New Roman" w:hAnsi="Calibri" w:cs="Calibri"/>
                <w:color w:val="000000"/>
                <w:sz w:val="22"/>
                <w:szCs w:val="22"/>
                <w:lang w:eastAsia="tr-TR"/>
              </w:rPr>
            </w:pPr>
          </w:p>
        </w:tc>
      </w:tr>
      <w:tr w:rsidR="00525035" w14:paraId="1D233D66" w14:textId="77777777" w:rsidTr="008C2297">
        <w:trPr>
          <w:trHeight w:val="602"/>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110D2" w14:textId="77777777" w:rsidR="00525035" w:rsidRDefault="00A11899" w:rsidP="008C2297">
            <w:pPr>
              <w:rPr>
                <w:rFonts w:eastAsia="Times New Roman"/>
                <w:color w:val="000000"/>
                <w:sz w:val="22"/>
                <w:szCs w:val="22"/>
                <w:lang w:eastAsia="tr-TR"/>
              </w:rPr>
            </w:pPr>
            <w:r>
              <w:rPr>
                <w:rFonts w:eastAsia="Times New Roman"/>
                <w:color w:val="000000"/>
                <w:sz w:val="22"/>
                <w:szCs w:val="22"/>
                <w:lang w:eastAsia="tr-TR"/>
              </w:rPr>
              <w:t>MEVLÜDE AYTEKİN</w:t>
            </w:r>
          </w:p>
        </w:tc>
        <w:tc>
          <w:tcPr>
            <w:tcW w:w="2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F27D2" w14:textId="77777777" w:rsidR="00525035" w:rsidRDefault="00A11899" w:rsidP="008C2297">
            <w:pPr>
              <w:rPr>
                <w:rFonts w:eastAsia="Times New Roman"/>
                <w:color w:val="000000"/>
                <w:sz w:val="22"/>
                <w:szCs w:val="22"/>
                <w:lang w:eastAsia="tr-TR"/>
              </w:rPr>
            </w:pPr>
            <w:r>
              <w:rPr>
                <w:rFonts w:eastAsia="Times New Roman"/>
                <w:color w:val="000000"/>
                <w:sz w:val="22"/>
                <w:szCs w:val="22"/>
                <w:lang w:eastAsia="tr-TR"/>
              </w:rPr>
              <w:t>TAKIM KAPTANI</w:t>
            </w:r>
          </w:p>
        </w:tc>
        <w:tc>
          <w:tcPr>
            <w:tcW w:w="38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793D4" w14:textId="7F7ECCDE" w:rsidR="00525035" w:rsidRDefault="00BE5696" w:rsidP="008C2297">
            <w:pPr>
              <w:rPr>
                <w:rFonts w:eastAsia="Times New Roman"/>
                <w:color w:val="000000"/>
                <w:sz w:val="22"/>
                <w:szCs w:val="22"/>
                <w:lang w:eastAsia="tr-TR"/>
              </w:rPr>
            </w:pPr>
            <w:r>
              <w:rPr>
                <w:rFonts w:eastAsia="Times New Roman"/>
                <w:color w:val="000000"/>
                <w:sz w:val="22"/>
                <w:szCs w:val="22"/>
                <w:lang w:eastAsia="tr-TR"/>
              </w:rPr>
              <w:t xml:space="preserve">Proje görsel çizimleri </w:t>
            </w:r>
          </w:p>
        </w:tc>
        <w:tc>
          <w:tcPr>
            <w:tcW w:w="1321" w:type="dxa"/>
            <w:tcBorders>
              <w:top w:val="nil"/>
              <w:left w:val="nil"/>
              <w:bottom w:val="nil"/>
              <w:right w:val="nil"/>
            </w:tcBorders>
            <w:shd w:val="clear" w:color="auto" w:fill="auto"/>
            <w:noWrap/>
            <w:vAlign w:val="bottom"/>
          </w:tcPr>
          <w:p w14:paraId="610F259F" w14:textId="77777777" w:rsidR="00525035" w:rsidRDefault="00525035">
            <w:pPr>
              <w:rPr>
                <w:rFonts w:ascii="Calibri" w:eastAsia="Times New Roman" w:hAnsi="Calibri" w:cs="Calibri"/>
                <w:color w:val="000000"/>
                <w:sz w:val="22"/>
                <w:szCs w:val="22"/>
                <w:lang w:eastAsia="tr-TR"/>
              </w:rPr>
            </w:pPr>
          </w:p>
        </w:tc>
      </w:tr>
      <w:tr w:rsidR="00525035" w14:paraId="4431CC1F" w14:textId="77777777" w:rsidTr="008C2297">
        <w:trPr>
          <w:trHeight w:val="602"/>
        </w:trPr>
        <w:tc>
          <w:tcPr>
            <w:tcW w:w="2505" w:type="dxa"/>
            <w:tcBorders>
              <w:top w:val="single" w:sz="4" w:space="0" w:color="auto"/>
              <w:left w:val="single" w:sz="4" w:space="0" w:color="auto"/>
              <w:bottom w:val="single" w:sz="4" w:space="0" w:color="auto"/>
              <w:right w:val="single" w:sz="4" w:space="0" w:color="auto"/>
            </w:tcBorders>
            <w:shd w:val="clear" w:color="DDEBF7" w:fill="DDEBF7"/>
            <w:noWrap/>
            <w:vAlign w:val="center"/>
          </w:tcPr>
          <w:p w14:paraId="6BF73676" w14:textId="77777777" w:rsidR="00525035" w:rsidRDefault="00A11899" w:rsidP="008C2297">
            <w:pPr>
              <w:rPr>
                <w:rFonts w:eastAsia="Times New Roman"/>
                <w:color w:val="000000"/>
                <w:sz w:val="22"/>
                <w:szCs w:val="22"/>
                <w:lang w:eastAsia="tr-TR"/>
              </w:rPr>
            </w:pPr>
            <w:r>
              <w:rPr>
                <w:rFonts w:eastAsia="Times New Roman"/>
                <w:color w:val="000000"/>
                <w:sz w:val="22"/>
                <w:szCs w:val="22"/>
                <w:lang w:eastAsia="tr-TR"/>
              </w:rPr>
              <w:t>SENA ÖNCEL</w:t>
            </w:r>
          </w:p>
        </w:tc>
        <w:tc>
          <w:tcPr>
            <w:tcW w:w="2285" w:type="dxa"/>
            <w:tcBorders>
              <w:top w:val="single" w:sz="4" w:space="0" w:color="auto"/>
              <w:left w:val="single" w:sz="4" w:space="0" w:color="auto"/>
              <w:bottom w:val="single" w:sz="4" w:space="0" w:color="auto"/>
              <w:right w:val="single" w:sz="4" w:space="0" w:color="auto"/>
            </w:tcBorders>
            <w:shd w:val="clear" w:color="DDEBF7" w:fill="DDEBF7"/>
            <w:noWrap/>
            <w:vAlign w:val="center"/>
          </w:tcPr>
          <w:p w14:paraId="05F146DB" w14:textId="77777777" w:rsidR="00525035" w:rsidRDefault="00A11899" w:rsidP="008C2297">
            <w:pPr>
              <w:rPr>
                <w:rFonts w:eastAsia="Times New Roman"/>
                <w:color w:val="000000"/>
                <w:sz w:val="22"/>
                <w:szCs w:val="22"/>
                <w:lang w:eastAsia="tr-TR"/>
              </w:rPr>
            </w:pPr>
            <w:r>
              <w:rPr>
                <w:rFonts w:eastAsia="Times New Roman"/>
                <w:color w:val="000000"/>
                <w:sz w:val="22"/>
                <w:szCs w:val="22"/>
                <w:lang w:eastAsia="tr-TR"/>
              </w:rPr>
              <w:t>TAKIM ÜYESİ</w:t>
            </w:r>
          </w:p>
        </w:tc>
        <w:tc>
          <w:tcPr>
            <w:tcW w:w="3882" w:type="dxa"/>
            <w:tcBorders>
              <w:top w:val="single" w:sz="4" w:space="0" w:color="auto"/>
              <w:left w:val="single" w:sz="4" w:space="0" w:color="auto"/>
              <w:bottom w:val="single" w:sz="4" w:space="0" w:color="auto"/>
              <w:right w:val="single" w:sz="4" w:space="0" w:color="auto"/>
            </w:tcBorders>
            <w:shd w:val="clear" w:color="DDEBF7" w:fill="DDEBF7"/>
            <w:noWrap/>
            <w:vAlign w:val="center"/>
          </w:tcPr>
          <w:p w14:paraId="1437E7F3" w14:textId="2ECE2E54" w:rsidR="00525035" w:rsidRDefault="00A11899" w:rsidP="008C2297">
            <w:pPr>
              <w:rPr>
                <w:rFonts w:eastAsia="Times New Roman"/>
                <w:color w:val="000000"/>
                <w:sz w:val="22"/>
                <w:szCs w:val="22"/>
                <w:lang w:eastAsia="tr-TR"/>
              </w:rPr>
            </w:pPr>
            <w:r>
              <w:rPr>
                <w:rFonts w:eastAsia="Times New Roman"/>
                <w:color w:val="000000"/>
                <w:sz w:val="22"/>
                <w:szCs w:val="22"/>
                <w:lang w:eastAsia="tr-TR"/>
              </w:rPr>
              <w:t> </w:t>
            </w:r>
            <w:r w:rsidR="00BE5696">
              <w:rPr>
                <w:rFonts w:eastAsia="Times New Roman"/>
                <w:color w:val="000000"/>
                <w:sz w:val="22"/>
                <w:szCs w:val="22"/>
                <w:lang w:eastAsia="tr-TR"/>
              </w:rPr>
              <w:t>Deney planlaması</w:t>
            </w:r>
          </w:p>
        </w:tc>
        <w:tc>
          <w:tcPr>
            <w:tcW w:w="1321" w:type="dxa"/>
            <w:tcBorders>
              <w:top w:val="nil"/>
              <w:left w:val="nil"/>
              <w:bottom w:val="nil"/>
              <w:right w:val="nil"/>
            </w:tcBorders>
            <w:shd w:val="clear" w:color="auto" w:fill="auto"/>
            <w:noWrap/>
            <w:vAlign w:val="bottom"/>
          </w:tcPr>
          <w:p w14:paraId="3FCA0515" w14:textId="77777777" w:rsidR="00525035" w:rsidRDefault="00525035">
            <w:pPr>
              <w:rPr>
                <w:rFonts w:ascii="Calibri" w:eastAsia="Times New Roman" w:hAnsi="Calibri" w:cs="Calibri"/>
                <w:color w:val="000000"/>
                <w:sz w:val="22"/>
                <w:szCs w:val="22"/>
                <w:lang w:eastAsia="tr-TR"/>
              </w:rPr>
            </w:pPr>
          </w:p>
        </w:tc>
      </w:tr>
      <w:tr w:rsidR="00525035" w14:paraId="56F6EB86" w14:textId="77777777" w:rsidTr="008C2297">
        <w:trPr>
          <w:trHeight w:val="602"/>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0A4C4" w14:textId="77777777" w:rsidR="00525035" w:rsidRDefault="00A11899" w:rsidP="008C2297">
            <w:pPr>
              <w:rPr>
                <w:rFonts w:eastAsia="Times New Roman"/>
                <w:color w:val="000000"/>
                <w:sz w:val="22"/>
                <w:szCs w:val="22"/>
                <w:lang w:eastAsia="tr-TR"/>
              </w:rPr>
            </w:pPr>
            <w:r>
              <w:rPr>
                <w:rFonts w:eastAsia="Times New Roman"/>
                <w:color w:val="000000"/>
                <w:sz w:val="22"/>
                <w:szCs w:val="22"/>
                <w:lang w:eastAsia="tr-TR"/>
              </w:rPr>
              <w:t>EKİNSU AKYÜZ</w:t>
            </w:r>
          </w:p>
        </w:tc>
        <w:tc>
          <w:tcPr>
            <w:tcW w:w="2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DD570" w14:textId="77777777" w:rsidR="00525035" w:rsidRDefault="00A11899" w:rsidP="008C2297">
            <w:pPr>
              <w:rPr>
                <w:rFonts w:eastAsia="Times New Roman"/>
                <w:color w:val="000000"/>
                <w:sz w:val="22"/>
                <w:szCs w:val="22"/>
                <w:lang w:eastAsia="tr-TR"/>
              </w:rPr>
            </w:pPr>
            <w:r>
              <w:rPr>
                <w:rFonts w:eastAsia="Times New Roman"/>
                <w:color w:val="000000"/>
                <w:sz w:val="22"/>
                <w:szCs w:val="22"/>
                <w:lang w:eastAsia="tr-TR"/>
              </w:rPr>
              <w:t>TAKIM ÜYESİ</w:t>
            </w:r>
          </w:p>
        </w:tc>
        <w:tc>
          <w:tcPr>
            <w:tcW w:w="38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1E22F" w14:textId="11C0093A" w:rsidR="00525035" w:rsidRDefault="00A11899" w:rsidP="008C2297">
            <w:pPr>
              <w:rPr>
                <w:rFonts w:eastAsia="Times New Roman"/>
                <w:color w:val="000000"/>
                <w:sz w:val="22"/>
                <w:szCs w:val="22"/>
                <w:lang w:eastAsia="tr-TR"/>
              </w:rPr>
            </w:pPr>
            <w:r>
              <w:rPr>
                <w:rFonts w:eastAsia="Times New Roman"/>
                <w:color w:val="000000"/>
                <w:sz w:val="22"/>
                <w:szCs w:val="22"/>
                <w:lang w:eastAsia="tr-TR"/>
              </w:rPr>
              <w:t> </w:t>
            </w:r>
            <w:r w:rsidR="00BE5696">
              <w:rPr>
                <w:rFonts w:eastAsia="Times New Roman"/>
                <w:color w:val="000000"/>
                <w:sz w:val="22"/>
                <w:szCs w:val="22"/>
                <w:lang w:eastAsia="tr-TR"/>
              </w:rPr>
              <w:t>Deney sonuçlarının değerlendirilmesi</w:t>
            </w:r>
          </w:p>
        </w:tc>
        <w:tc>
          <w:tcPr>
            <w:tcW w:w="1321" w:type="dxa"/>
            <w:tcBorders>
              <w:top w:val="nil"/>
              <w:left w:val="nil"/>
              <w:bottom w:val="nil"/>
              <w:right w:val="nil"/>
            </w:tcBorders>
            <w:shd w:val="clear" w:color="auto" w:fill="auto"/>
            <w:noWrap/>
            <w:vAlign w:val="bottom"/>
          </w:tcPr>
          <w:p w14:paraId="626EFD43" w14:textId="77777777" w:rsidR="00525035" w:rsidRDefault="00525035">
            <w:pPr>
              <w:rPr>
                <w:rFonts w:ascii="Calibri" w:eastAsia="Times New Roman" w:hAnsi="Calibri" w:cs="Calibri"/>
                <w:color w:val="000000"/>
                <w:sz w:val="22"/>
                <w:szCs w:val="22"/>
                <w:lang w:eastAsia="tr-TR"/>
              </w:rPr>
            </w:pPr>
          </w:p>
        </w:tc>
      </w:tr>
    </w:tbl>
    <w:p w14:paraId="59B65B01" w14:textId="77777777" w:rsidR="00525035" w:rsidRDefault="00525035"/>
    <w:p w14:paraId="43CE21B6" w14:textId="77777777" w:rsidR="00525035" w:rsidRDefault="00A11899">
      <w:pPr>
        <w:pStyle w:val="Heading2"/>
        <w:numPr>
          <w:ilvl w:val="0"/>
          <w:numId w:val="1"/>
        </w:numPr>
        <w:tabs>
          <w:tab w:val="left" w:pos="837"/>
        </w:tabs>
        <w:spacing w:before="160"/>
        <w:jc w:val="both"/>
      </w:pPr>
      <w:r>
        <w:t>Kaynakça</w:t>
      </w:r>
    </w:p>
    <w:p w14:paraId="55F00F9E" w14:textId="77777777" w:rsidR="00525035" w:rsidRDefault="00525035">
      <w:pPr>
        <w:pStyle w:val="Heading2"/>
        <w:tabs>
          <w:tab w:val="left" w:pos="837"/>
        </w:tabs>
        <w:spacing w:before="160" w:line="276" w:lineRule="auto"/>
        <w:ind w:left="720" w:firstLine="0"/>
        <w:jc w:val="both"/>
      </w:pPr>
    </w:p>
    <w:p w14:paraId="4B9189B3" w14:textId="0EA43F56" w:rsidR="00525035" w:rsidRPr="005C7799" w:rsidRDefault="00A11899" w:rsidP="005C7799">
      <w:pPr>
        <w:widowControl w:val="0"/>
        <w:autoSpaceDE w:val="0"/>
        <w:autoSpaceDN w:val="0"/>
        <w:adjustRightInd w:val="0"/>
        <w:spacing w:line="276" w:lineRule="auto"/>
        <w:ind w:left="720" w:hanging="720"/>
        <w:jc w:val="both"/>
      </w:pPr>
      <w:r>
        <w:t xml:space="preserve">[1] </w:t>
      </w:r>
      <w:hyperlink r:id="rId23" w:history="1">
        <w:r>
          <w:rPr>
            <w:rStyle w:val="Hyperlink"/>
          </w:rPr>
          <w:t>https://www.tomtom.com/en_gb/traffic-index/ranking/</w:t>
        </w:r>
      </w:hyperlink>
    </w:p>
    <w:p w14:paraId="5A4FA5E8" w14:textId="25477768" w:rsidR="00525035" w:rsidRPr="00472FA6" w:rsidRDefault="00A11899" w:rsidP="005C7799">
      <w:pPr>
        <w:widowControl w:val="0"/>
        <w:autoSpaceDE w:val="0"/>
        <w:autoSpaceDN w:val="0"/>
        <w:adjustRightInd w:val="0"/>
        <w:spacing w:line="276" w:lineRule="auto"/>
        <w:ind w:left="720" w:hanging="720"/>
        <w:jc w:val="both"/>
        <w:rPr>
          <w:color w:val="0563C1" w:themeColor="hyperlink"/>
          <w:u w:val="single"/>
        </w:rPr>
      </w:pPr>
      <w:r>
        <w:t>[2]</w:t>
      </w:r>
      <w:hyperlink r:id="rId24" w:history="1">
        <w:r>
          <w:rPr>
            <w:rStyle w:val="Hyperlink"/>
          </w:rPr>
          <w:t>https://citymonitor.ai/transport/cairo-s-traffic-problems-are-costing-egypt-around-4-cent-its-gdp-369</w:t>
        </w:r>
      </w:hyperlink>
    </w:p>
    <w:p w14:paraId="3C9C945E" w14:textId="6763075A" w:rsidR="00525035" w:rsidRDefault="00A11899" w:rsidP="005C7799">
      <w:pPr>
        <w:jc w:val="both"/>
      </w:pPr>
      <w:r>
        <w:t xml:space="preserve">[3] </w:t>
      </w:r>
      <w:r w:rsidR="002B7A96">
        <w:t xml:space="preserve"> De Palma, A., &amp; Lindsey, R. (2011). Traffic congestion pricing methodologies and technologies. </w:t>
      </w:r>
      <w:r w:rsidR="002B7A96">
        <w:rPr>
          <w:i/>
          <w:iCs/>
        </w:rPr>
        <w:t>Transportation Research Part C: Emerging Technologies</w:t>
      </w:r>
      <w:r w:rsidR="002B7A96">
        <w:t xml:space="preserve">, </w:t>
      </w:r>
      <w:r w:rsidR="002B7A96">
        <w:rPr>
          <w:i/>
          <w:iCs/>
        </w:rPr>
        <w:t>19</w:t>
      </w:r>
      <w:r w:rsidR="002B7A96">
        <w:t>(6), 1377-1399</w:t>
      </w:r>
    </w:p>
    <w:p w14:paraId="5DF4A0E1" w14:textId="1B85F592" w:rsidR="00525035" w:rsidRPr="005C7799" w:rsidRDefault="00A11899" w:rsidP="005C7799">
      <w:pPr>
        <w:jc w:val="both"/>
        <w:rPr>
          <w:rStyle w:val="Hyperlink"/>
          <w:color w:val="auto"/>
          <w:u w:val="none"/>
        </w:rPr>
      </w:pPr>
      <w:r>
        <w:lastRenderedPageBreak/>
        <w:t xml:space="preserve">[4]  </w:t>
      </w:r>
      <w:r w:rsidR="002B7A96">
        <w:t xml:space="preserve">Ding, H., Sze, N. N., Li, H., &amp; Guo, Y. (2020). Roles of infrastructure and land use in bicycle crash exposure and frequency: a case study using Greater London bike sharing data. </w:t>
      </w:r>
      <w:r w:rsidR="002B7A96">
        <w:rPr>
          <w:i/>
          <w:iCs/>
        </w:rPr>
        <w:t>Accident Analysis &amp; Prevention</w:t>
      </w:r>
      <w:r w:rsidR="002B7A96">
        <w:t xml:space="preserve">, </w:t>
      </w:r>
      <w:r w:rsidR="002B7A96">
        <w:rPr>
          <w:i/>
          <w:iCs/>
        </w:rPr>
        <w:t>144</w:t>
      </w:r>
      <w:r w:rsidR="002B7A96">
        <w:t>, 105652.</w:t>
      </w:r>
    </w:p>
    <w:p w14:paraId="26772D67" w14:textId="2C8FA411" w:rsidR="00525035" w:rsidRDefault="00A11899" w:rsidP="005C7799">
      <w:pPr>
        <w:widowControl w:val="0"/>
        <w:autoSpaceDE w:val="0"/>
        <w:autoSpaceDN w:val="0"/>
        <w:adjustRightInd w:val="0"/>
        <w:spacing w:line="276" w:lineRule="auto"/>
        <w:ind w:left="720" w:hanging="720"/>
        <w:jc w:val="both"/>
      </w:pPr>
      <w:r>
        <w:rPr>
          <w:rStyle w:val="Hyperlink"/>
          <w:color w:val="auto"/>
          <w:u w:val="none"/>
        </w:rPr>
        <w:t>[5]</w:t>
      </w:r>
      <w:r>
        <w:t xml:space="preserve"> </w:t>
      </w:r>
      <w:hyperlink r:id="rId25" w:history="1">
        <w:r>
          <w:rPr>
            <w:rStyle w:val="Hyperlink"/>
          </w:rPr>
          <w:t>https://www.uab.gov.tr/uploads/pages/mevzuatlar/01-uab-eskuter-katalog-a4-130421.pdf</w:t>
        </w:r>
      </w:hyperlink>
    </w:p>
    <w:p w14:paraId="451583D6" w14:textId="77777777" w:rsidR="00525035" w:rsidRDefault="00A11899" w:rsidP="005C7799">
      <w:pPr>
        <w:widowControl w:val="0"/>
        <w:autoSpaceDE w:val="0"/>
        <w:autoSpaceDN w:val="0"/>
        <w:adjustRightInd w:val="0"/>
        <w:spacing w:line="276" w:lineRule="auto"/>
        <w:ind w:left="720" w:hanging="720"/>
        <w:jc w:val="both"/>
      </w:pPr>
      <w:r>
        <w:t>[6]</w:t>
      </w:r>
      <w:hyperlink r:id="rId26" w:history="1">
        <w:r>
          <w:rPr>
            <w:rStyle w:val="Hyperlink"/>
          </w:rPr>
          <w:t>https://www.cumhuriyet.com.tr/turkiye/gaziantepte-iki-gunde-ikinci-scooter-kazasi-olumden-donduler-1925747</w:t>
        </w:r>
      </w:hyperlink>
    </w:p>
    <w:p w14:paraId="656F8427" w14:textId="77777777" w:rsidR="00525035" w:rsidRDefault="00A11899" w:rsidP="005C7799">
      <w:pPr>
        <w:widowControl w:val="0"/>
        <w:autoSpaceDE w:val="0"/>
        <w:autoSpaceDN w:val="0"/>
        <w:adjustRightInd w:val="0"/>
        <w:spacing w:line="276" w:lineRule="auto"/>
        <w:ind w:left="720" w:hanging="720"/>
        <w:jc w:val="both"/>
      </w:pPr>
      <w:r>
        <w:t>[7]</w:t>
      </w:r>
      <w:hyperlink r:id="rId27" w:anchor=":~:text=Bisiklet%20" w:history="1">
        <w:r>
          <w:rPr>
            <w:rStyle w:val="Hyperlink"/>
          </w:rPr>
          <w:t>https://www.yesilaski.com/bisiklet-kullanmanin-faydalari.html#:~:text=Bisiklet%20“çevre%20dostu”%20bir%20ulaşım,ı%203%20km%27nin%20altındadır.</w:t>
        </w:r>
      </w:hyperlink>
    </w:p>
    <w:p w14:paraId="022DBD17" w14:textId="346C0F8A" w:rsidR="00525035" w:rsidRDefault="00A11899" w:rsidP="005C7799">
      <w:pPr>
        <w:widowControl w:val="0"/>
        <w:autoSpaceDE w:val="0"/>
        <w:autoSpaceDN w:val="0"/>
        <w:adjustRightInd w:val="0"/>
        <w:spacing w:line="276" w:lineRule="auto"/>
        <w:ind w:left="720" w:hanging="720"/>
        <w:jc w:val="both"/>
      </w:pPr>
      <w:r>
        <w:t>[8]</w:t>
      </w:r>
      <w:r w:rsidR="00B37D9A" w:rsidRPr="00B37D9A">
        <w:t xml:space="preserve"> </w:t>
      </w:r>
      <w:hyperlink r:id="rId28" w:history="1">
        <w:r w:rsidR="00983C98" w:rsidRPr="00983C98">
          <w:rPr>
            <w:rStyle w:val="Hyperlink"/>
          </w:rPr>
          <w:t>https://www.imajcevre.com.tr/duyuru-atiklarin-dogada-yok-olma-sureleri_22</w:t>
        </w:r>
      </w:hyperlink>
    </w:p>
    <w:p w14:paraId="2FBBC491" w14:textId="77777777" w:rsidR="00525035" w:rsidRDefault="00B21D41" w:rsidP="005C7799">
      <w:pPr>
        <w:widowControl w:val="0"/>
        <w:numPr>
          <w:ilvl w:val="0"/>
          <w:numId w:val="4"/>
        </w:numPr>
        <w:autoSpaceDE w:val="0"/>
        <w:autoSpaceDN w:val="0"/>
        <w:adjustRightInd w:val="0"/>
        <w:spacing w:line="276" w:lineRule="auto"/>
        <w:ind w:left="720" w:hanging="720"/>
        <w:jc w:val="both"/>
      </w:pPr>
      <w:hyperlink r:id="rId29" w:history="1">
        <w:r w:rsidR="00A11899">
          <w:rPr>
            <w:rStyle w:val="Hyperlink"/>
          </w:rPr>
          <w:t>https://serkansubasi.net/Atiflar/ATIF35.pdf</w:t>
        </w:r>
      </w:hyperlink>
    </w:p>
    <w:p w14:paraId="5170C4C5" w14:textId="77777777" w:rsidR="00525035" w:rsidRDefault="00B21D41" w:rsidP="005C7799">
      <w:pPr>
        <w:widowControl w:val="0"/>
        <w:numPr>
          <w:ilvl w:val="0"/>
          <w:numId w:val="4"/>
        </w:numPr>
        <w:autoSpaceDE w:val="0"/>
        <w:autoSpaceDN w:val="0"/>
        <w:adjustRightInd w:val="0"/>
        <w:spacing w:line="276" w:lineRule="auto"/>
        <w:ind w:left="720" w:hanging="720"/>
        <w:jc w:val="both"/>
      </w:pPr>
      <w:hyperlink r:id="rId30" w:history="1">
        <w:r w:rsidR="00A11899">
          <w:rPr>
            <w:rStyle w:val="Hyperlink"/>
          </w:rPr>
          <w:t>https://www.maden.org.tr/resimler/ekler/2dc6368837861b4_ek.pdf</w:t>
        </w:r>
      </w:hyperlink>
    </w:p>
    <w:p w14:paraId="75AE7062" w14:textId="77777777" w:rsidR="005C7799" w:rsidRDefault="00A11899" w:rsidP="005C7799">
      <w:pPr>
        <w:widowControl w:val="0"/>
        <w:autoSpaceDE w:val="0"/>
        <w:autoSpaceDN w:val="0"/>
        <w:adjustRightInd w:val="0"/>
        <w:spacing w:line="276" w:lineRule="auto"/>
        <w:ind w:left="720" w:hanging="720"/>
        <w:jc w:val="both"/>
      </w:pPr>
      <w:r>
        <w:t>[11]</w:t>
      </w:r>
      <w:hyperlink r:id="rId31" w:history="1">
        <w:r w:rsidR="00983C98" w:rsidRPr="00983C98">
          <w:rPr>
            <w:rStyle w:val="Hyperlink"/>
          </w:rPr>
          <w:t>http://acikerisim.nku.edu.tr/xmlui/bitstream/handle/20.500.11776/515/0045294.pdf?sequence=1&amp;isAllowed=y</w:t>
        </w:r>
      </w:hyperlink>
    </w:p>
    <w:p w14:paraId="33993A48" w14:textId="49760E5B" w:rsidR="00525035" w:rsidRDefault="005C7799" w:rsidP="005C7799">
      <w:pPr>
        <w:widowControl w:val="0"/>
        <w:autoSpaceDE w:val="0"/>
        <w:autoSpaceDN w:val="0"/>
        <w:adjustRightInd w:val="0"/>
        <w:spacing w:line="276" w:lineRule="auto"/>
        <w:ind w:left="720" w:hanging="720"/>
        <w:jc w:val="both"/>
      </w:pPr>
      <w:r>
        <w:t>[12]</w:t>
      </w:r>
      <w:r w:rsidR="00A11899">
        <w:t xml:space="preserve">Cabalar, A.F., Ismael, I.A., Yavuz, A., 2020. Use of zinc coated steel CNC milling waste for road pavement subgrade. Transportation Geotechnics 23, 100342. </w:t>
      </w:r>
    </w:p>
    <w:p w14:paraId="185D98A0" w14:textId="22843877" w:rsidR="00525035" w:rsidRDefault="00A11899" w:rsidP="005C7799">
      <w:pPr>
        <w:widowControl w:val="0"/>
        <w:autoSpaceDE w:val="0"/>
        <w:autoSpaceDN w:val="0"/>
        <w:adjustRightInd w:val="0"/>
        <w:spacing w:line="276" w:lineRule="auto"/>
        <w:ind w:left="720" w:hanging="720"/>
        <w:jc w:val="both"/>
      </w:pPr>
      <w:r>
        <w:t>[13]Aprianti S, E., 2017. A huge number of artificial waste material can be supplementary cementitious material (SCM) for concrete production – a review part II. Journal of Cle</w:t>
      </w:r>
      <w:r w:rsidR="002B7A96">
        <w:t>aner Production 142, 4178–4194.</w:t>
      </w:r>
    </w:p>
    <w:p w14:paraId="5783FD6A" w14:textId="2C905875" w:rsidR="00E23311" w:rsidRPr="005C7799" w:rsidRDefault="00A11899" w:rsidP="005C7799">
      <w:pPr>
        <w:widowControl w:val="0"/>
        <w:autoSpaceDE w:val="0"/>
        <w:autoSpaceDN w:val="0"/>
        <w:adjustRightInd w:val="0"/>
        <w:spacing w:line="276" w:lineRule="auto"/>
        <w:ind w:left="720" w:hanging="720"/>
        <w:jc w:val="both"/>
        <w:rPr>
          <w:color w:val="0563C1" w:themeColor="hyperlink"/>
          <w:u w:val="single"/>
        </w:rPr>
      </w:pPr>
      <w:r>
        <w:t xml:space="preserve">[14]Tavira, J., Jiménez, J.R., Ayuso, J., López-Uceda, A., Ledesma, E.F., 2018. Recycling screening waste and recycled mixed aggregates from construction and demolition waste in paved bike lanes. Journal of Cleaner Production 190, 211–220. </w:t>
      </w:r>
    </w:p>
    <w:p w14:paraId="11A008E8" w14:textId="5FA4F50E" w:rsidR="0029520E" w:rsidRDefault="00A11899" w:rsidP="005C7799">
      <w:pPr>
        <w:widowControl w:val="0"/>
        <w:autoSpaceDE w:val="0"/>
        <w:autoSpaceDN w:val="0"/>
        <w:adjustRightInd w:val="0"/>
        <w:spacing w:line="276" w:lineRule="auto"/>
        <w:ind w:left="720" w:hanging="720"/>
        <w:jc w:val="both"/>
      </w:pPr>
      <w:r>
        <w:t>[15]</w:t>
      </w:r>
      <w:r w:rsidR="00514C10">
        <w:t xml:space="preserve"> </w:t>
      </w:r>
      <w:hyperlink r:id="rId32" w:history="1">
        <w:r w:rsidR="00514C10" w:rsidRPr="00514C10">
          <w:rPr>
            <w:rStyle w:val="Hyperlink"/>
          </w:rPr>
          <w:t>https://data.tuik.gov.tr/Bulten/Index?p=Atik-Istatistikleri-2020-37198</w:t>
        </w:r>
      </w:hyperlink>
    </w:p>
    <w:p w14:paraId="438272B7" w14:textId="6E0B7081" w:rsidR="0029520E" w:rsidRDefault="0029520E" w:rsidP="005C7799">
      <w:pPr>
        <w:widowControl w:val="0"/>
        <w:autoSpaceDE w:val="0"/>
        <w:autoSpaceDN w:val="0"/>
        <w:adjustRightInd w:val="0"/>
        <w:spacing w:line="276" w:lineRule="auto"/>
        <w:ind w:left="720" w:hanging="720"/>
        <w:jc w:val="both"/>
      </w:pPr>
      <w:r>
        <w:t>[16</w:t>
      </w:r>
      <w:hyperlink r:id="rId33" w:history="1">
        <w:r w:rsidRPr="00514C10">
          <w:rPr>
            <w:rStyle w:val="Hyperlink"/>
            <w:color w:val="auto"/>
          </w:rPr>
          <w:t>]</w:t>
        </w:r>
        <w:hyperlink r:id="rId34" w:anchor=":~:text=T%C3%BCrkiye%20de%2C%20san%C4%B1lan%C4%B1n%20aksine%20su,120%20m3'e%20gerileyece%C4%9Fi%20%C3%B6ng%C3%B6r%C3%BCl%C3%BCyor." w:history="1">
          <w:r w:rsidR="00514C10" w:rsidRPr="000A621C">
            <w:rPr>
              <w:rStyle w:val="Hyperlink"/>
            </w:rPr>
            <w:t>https://www.dunya.com/kose-yazisi/turkiye-2021de-su-kitligi-yasayabilir/602645#:~:text=T%C3%BCrkiye%20de%2C%20san%C4%B1lan%C4%B1n%20aksine%20su,120%20m3'e%20gerileyece%C4%9Fi%20%C3%B6ng%C3%B6r%C3%BCl%C3%BCyor.</w:t>
          </w:r>
        </w:hyperlink>
      </w:hyperlink>
    </w:p>
    <w:p w14:paraId="0F348FF4" w14:textId="62C88EAE" w:rsidR="00525035" w:rsidRDefault="0029520E" w:rsidP="005C7799">
      <w:pPr>
        <w:widowControl w:val="0"/>
        <w:autoSpaceDE w:val="0"/>
        <w:autoSpaceDN w:val="0"/>
        <w:adjustRightInd w:val="0"/>
        <w:spacing w:line="276" w:lineRule="auto"/>
        <w:ind w:left="720" w:hanging="720"/>
        <w:jc w:val="both"/>
      </w:pPr>
      <w:r>
        <w:t xml:space="preserve">[17] </w:t>
      </w:r>
      <w:r w:rsidRPr="00476E2F">
        <w:t xml:space="preserve"> </w:t>
      </w:r>
      <w:hyperlink r:id="rId35" w:history="1">
        <w:r w:rsidR="00ED14D8" w:rsidRPr="00ED14D8">
          <w:rPr>
            <w:rStyle w:val="Hyperlink"/>
          </w:rPr>
          <w:t>https://plasticroad.com/en/</w:t>
        </w:r>
      </w:hyperlink>
    </w:p>
    <w:p w14:paraId="6E833218" w14:textId="783E93EA" w:rsidR="00525035" w:rsidRDefault="00A11899" w:rsidP="005C7799">
      <w:pPr>
        <w:widowControl w:val="0"/>
        <w:autoSpaceDE w:val="0"/>
        <w:autoSpaceDN w:val="0"/>
        <w:adjustRightInd w:val="0"/>
        <w:spacing w:line="276" w:lineRule="auto"/>
        <w:ind w:left="720" w:hanging="720"/>
        <w:jc w:val="both"/>
      </w:pPr>
      <w:r>
        <w:t>[</w:t>
      </w:r>
      <w:r w:rsidR="00415538">
        <w:t>18</w:t>
      </w:r>
      <w:r>
        <w:t>]</w:t>
      </w:r>
      <w:r w:rsidR="00323CC2" w:rsidRPr="00323CC2">
        <w:t xml:space="preserve"> </w:t>
      </w:r>
      <w:r w:rsidR="00323CC2">
        <w:t xml:space="preserve">Bergantino, A. S., Intini, M., &amp; Tangari, L. (2021). Influencing factors for potential bike-sharing users: An empirical analysis during the COVID-19 pandemic. </w:t>
      </w:r>
      <w:r w:rsidR="00323CC2">
        <w:rPr>
          <w:i/>
          <w:iCs/>
        </w:rPr>
        <w:t>Research in Transportation Economics</w:t>
      </w:r>
      <w:r w:rsidR="00323CC2">
        <w:t xml:space="preserve">, </w:t>
      </w:r>
      <w:r w:rsidR="00323CC2">
        <w:rPr>
          <w:i/>
          <w:iCs/>
        </w:rPr>
        <w:t>86</w:t>
      </w:r>
      <w:r w:rsidR="00323CC2">
        <w:t>, 101028.</w:t>
      </w:r>
    </w:p>
    <w:p w14:paraId="3A25B43C" w14:textId="0541A6A0" w:rsidR="00525035" w:rsidRDefault="00A11899" w:rsidP="005C7799">
      <w:pPr>
        <w:widowControl w:val="0"/>
        <w:autoSpaceDE w:val="0"/>
        <w:autoSpaceDN w:val="0"/>
        <w:adjustRightInd w:val="0"/>
        <w:spacing w:line="276" w:lineRule="auto"/>
        <w:ind w:left="720" w:hanging="720"/>
        <w:jc w:val="both"/>
      </w:pPr>
      <w:r>
        <w:t>[</w:t>
      </w:r>
      <w:r w:rsidR="00415538">
        <w:t>19</w:t>
      </w:r>
      <w:r>
        <w:t>]</w:t>
      </w:r>
      <w:r w:rsidR="001233B6" w:rsidRPr="001233B6">
        <w:t xml:space="preserve"> </w:t>
      </w:r>
      <w:hyperlink r:id="rId36" w:history="1">
        <w:r w:rsidR="001233B6" w:rsidRPr="001233B6">
          <w:rPr>
            <w:rStyle w:val="Hyperlink"/>
          </w:rPr>
          <w:t>https://www.resmigazete.gov.tr/eskiler/2020/12/20201230-10.htm</w:t>
        </w:r>
      </w:hyperlink>
    </w:p>
    <w:p w14:paraId="538042D4" w14:textId="2670C3EC" w:rsidR="00525035" w:rsidRDefault="00A11899" w:rsidP="005C7799">
      <w:pPr>
        <w:widowControl w:val="0"/>
        <w:autoSpaceDE w:val="0"/>
        <w:autoSpaceDN w:val="0"/>
        <w:adjustRightInd w:val="0"/>
        <w:spacing w:line="276" w:lineRule="auto"/>
        <w:ind w:left="720" w:hanging="720"/>
        <w:jc w:val="both"/>
      </w:pPr>
      <w:r>
        <w:t>[</w:t>
      </w:r>
      <w:r w:rsidR="00415538">
        <w:t>20</w:t>
      </w:r>
      <w:r>
        <w:t>]</w:t>
      </w:r>
      <w:hyperlink r:id="rId37" w:history="1">
        <w:r w:rsidR="001233B6" w:rsidRPr="001233B6">
          <w:rPr>
            <w:rStyle w:val="Hyperlink"/>
          </w:rPr>
          <w:t>https://wrisehirler.org/sites/default/files/TurkiyeKentİciBisikletliUlasimStratejiPlani2030_Online_0.pdf</w:t>
        </w:r>
      </w:hyperlink>
    </w:p>
    <w:p w14:paraId="4F21ECB8" w14:textId="5EA31A8C" w:rsidR="00D916CC" w:rsidRDefault="00A11899" w:rsidP="005C7799">
      <w:pPr>
        <w:widowControl w:val="0"/>
        <w:autoSpaceDE w:val="0"/>
        <w:autoSpaceDN w:val="0"/>
        <w:adjustRightInd w:val="0"/>
        <w:spacing w:line="276" w:lineRule="auto"/>
        <w:ind w:left="720" w:hanging="720"/>
        <w:jc w:val="both"/>
      </w:pPr>
      <w:r>
        <w:t>[</w:t>
      </w:r>
      <w:r w:rsidR="00415538">
        <w:t>21</w:t>
      </w:r>
      <w:r>
        <w:t>]</w:t>
      </w:r>
      <w:hyperlink r:id="rId38" w:history="1">
        <w:r w:rsidR="00450D76" w:rsidRPr="00450D76">
          <w:rPr>
            <w:rStyle w:val="Hyperlink"/>
          </w:rPr>
          <w:t>https://wrisehirler.org/haberler/türkiye’nin-kent-içi-bisikletli-ulaşim-strateji-plani-hazir#:~:text=Yüzde%2063%27ünde%2C%20yapılması%20planlanan,değişen%20bisiklet%20yolları%20yapmayı%20amaçlıyor.</w:t>
        </w:r>
      </w:hyperlink>
    </w:p>
    <w:p w14:paraId="6E373710" w14:textId="0CF7F398" w:rsidR="00525035" w:rsidRDefault="00D916CC" w:rsidP="005C7799">
      <w:pPr>
        <w:widowControl w:val="0"/>
        <w:autoSpaceDE w:val="0"/>
        <w:autoSpaceDN w:val="0"/>
        <w:adjustRightInd w:val="0"/>
        <w:spacing w:line="276" w:lineRule="auto"/>
        <w:ind w:left="720" w:hanging="720"/>
        <w:jc w:val="both"/>
      </w:pPr>
      <w:r>
        <w:t>[22]</w:t>
      </w:r>
      <w:hyperlink r:id="rId39" w:history="1">
        <w:r w:rsidR="00D06A7C" w:rsidRPr="000A621C">
          <w:rPr>
            <w:rStyle w:val="Hyperlink"/>
          </w:rPr>
          <w:t>https://tolgakaranfil.webnode.com.tr/products/betonda-kar%C5%9Fila%C5%9Filan-sorunlar/</w:t>
        </w:r>
      </w:hyperlink>
    </w:p>
    <w:p w14:paraId="57485FD1" w14:textId="7648BC3E" w:rsidR="00525035" w:rsidRDefault="00A306D9" w:rsidP="005C7799">
      <w:pPr>
        <w:tabs>
          <w:tab w:val="left" w:pos="312"/>
        </w:tabs>
        <w:spacing w:line="276" w:lineRule="auto"/>
        <w:jc w:val="both"/>
      </w:pPr>
      <w:r>
        <w:t>[23]</w:t>
      </w:r>
      <w:r w:rsidR="00514C10">
        <w:t xml:space="preserve"> </w:t>
      </w:r>
      <w:hyperlink r:id="rId40" w:history="1">
        <w:r w:rsidR="00514C10">
          <w:rPr>
            <w:rStyle w:val="Hyperlink"/>
          </w:rPr>
          <w:t>https://www.biymed.com/forum/mesleki-teknik-terimler-sozlugu/insaat-terimleri/betonda-yorulma.html</w:t>
        </w:r>
      </w:hyperlink>
      <w:r w:rsidR="00514C10">
        <w:t xml:space="preserve">    </w:t>
      </w:r>
    </w:p>
    <w:p w14:paraId="26DD8A0A" w14:textId="655E8608" w:rsidR="00514C10" w:rsidRDefault="00235EB0" w:rsidP="005C7799">
      <w:pPr>
        <w:tabs>
          <w:tab w:val="left" w:pos="312"/>
        </w:tabs>
        <w:spacing w:line="276" w:lineRule="auto"/>
        <w:jc w:val="both"/>
      </w:pPr>
      <w:r>
        <w:t>[24]</w:t>
      </w:r>
      <w:r w:rsidR="00514C10">
        <w:t xml:space="preserve"> </w:t>
      </w:r>
      <w:hyperlink r:id="rId41" w:history="1">
        <w:r w:rsidR="00514C10" w:rsidRPr="000A621C">
          <w:rPr>
            <w:rStyle w:val="Hyperlink"/>
          </w:rPr>
          <w:t>https://www.betonvecimento.com/beton-2/betonda-ucucu-kul-kullanimi</w:t>
        </w:r>
      </w:hyperlink>
    </w:p>
    <w:sectPr w:rsidR="00514C10">
      <w:headerReference w:type="even" r:id="rId42"/>
      <w:headerReference w:type="default" r:id="rId43"/>
      <w:headerReference w:type="firs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481322" w14:textId="77777777" w:rsidR="00B21D41" w:rsidRDefault="00B21D41">
      <w:r>
        <w:separator/>
      </w:r>
    </w:p>
  </w:endnote>
  <w:endnote w:type="continuationSeparator" w:id="0">
    <w:p w14:paraId="6556399D" w14:textId="77777777" w:rsidR="00B21D41" w:rsidRDefault="00B21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Malgun Gothic Semilight"/>
    <w:panose1 w:val="020B0604020202020204"/>
    <w:charset w:val="80"/>
    <w:family w:val="swiss"/>
    <w:pitch w:val="default"/>
    <w:sig w:usb0="00000000" w:usb1="E9FFFFFF" w:usb2="0000003F" w:usb3="00000000" w:csb0="603F01FF" w:csb1="FFFF0000"/>
  </w:font>
  <w:font w:name="Calibri Light">
    <w:panose1 w:val="020F0302020204030204"/>
    <w:charset w:val="A2"/>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AC3C6" w14:textId="77777777" w:rsidR="00B21D41" w:rsidRDefault="00B21D41">
      <w:r>
        <w:separator/>
      </w:r>
    </w:p>
  </w:footnote>
  <w:footnote w:type="continuationSeparator" w:id="0">
    <w:p w14:paraId="582E7069" w14:textId="77777777" w:rsidR="00B21D41" w:rsidRDefault="00B21D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AF372" w14:textId="77777777" w:rsidR="00525035" w:rsidRDefault="00B21D41">
    <w:pPr>
      <w:pStyle w:val="Header"/>
    </w:pPr>
    <w:r>
      <w:rPr>
        <w:noProof/>
        <w:lang w:eastAsia="tr-TR"/>
      </w:rPr>
      <w:pict w14:anchorId="0EFD1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1480594" o:spid="_x0000_s2051" type="#_x0000_t75" style="position:absolute;margin-left:0;margin-top:0;width:452.6pt;height:452.6pt;z-index:-251657216;mso-position-horizontal:center;mso-position-horizontal-relative:margin;mso-position-vertical:center;mso-position-vertical-relative:margin;mso-width-relative:page;mso-height-relative:page" o:allowincell="f">
          <v:imagedata r:id="rId1" o:title="t3-logo-TR-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4464E" w14:textId="77777777" w:rsidR="00525035" w:rsidRDefault="00B21D41">
    <w:pPr>
      <w:pStyle w:val="Header"/>
    </w:pPr>
    <w:r>
      <w:rPr>
        <w:noProof/>
        <w:lang w:eastAsia="tr-TR"/>
      </w:rPr>
      <w:pict w14:anchorId="1E476E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1480595" o:spid="_x0000_s2050" type="#_x0000_t75" style="position:absolute;margin-left:0;margin-top:0;width:452.6pt;height:452.6pt;z-index:-251656192;mso-position-horizontal:center;mso-position-horizontal-relative:margin;mso-position-vertical:center;mso-position-vertical-relative:margin;mso-width-relative:page;mso-height-relative:page" o:allowincell="f">
          <v:imagedata r:id="rId1" o:title="t3-logo-TR-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319FF" w14:textId="77777777" w:rsidR="00525035" w:rsidRDefault="00B21D41">
    <w:pPr>
      <w:pStyle w:val="Header"/>
    </w:pPr>
    <w:r>
      <w:rPr>
        <w:noProof/>
        <w:lang w:eastAsia="tr-TR"/>
      </w:rPr>
      <w:pict w14:anchorId="356D7F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1480593" o:spid="_x0000_s2049" type="#_x0000_t75" style="position:absolute;margin-left:0;margin-top:0;width:452.6pt;height:452.6pt;z-index:-251655168;mso-position-horizontal:center;mso-position-horizontal-relative:margin;mso-position-vertical:center;mso-position-vertical-relative:margin;mso-width-relative:page;mso-height-relative:page" o:allowincell="f">
          <v:imagedata r:id="rId1" o:title="t3-logo-TR-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C3F48DC"/>
    <w:multiLevelType w:val="singleLevel"/>
    <w:tmpl w:val="BC3F48DC"/>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D0D33758"/>
    <w:multiLevelType w:val="singleLevel"/>
    <w:tmpl w:val="D0D33758"/>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1B9313A1"/>
    <w:multiLevelType w:val="singleLevel"/>
    <w:tmpl w:val="1B9313A1"/>
    <w:lvl w:ilvl="0">
      <w:start w:val="20"/>
      <w:numFmt w:val="decimal"/>
      <w:lvlText w:val="[%1]"/>
      <w:lvlJc w:val="left"/>
      <w:pPr>
        <w:tabs>
          <w:tab w:val="left" w:pos="312"/>
        </w:tabs>
      </w:pPr>
    </w:lvl>
  </w:abstractNum>
  <w:abstractNum w:abstractNumId="3" w15:restartNumberingAfterBreak="0">
    <w:nsid w:val="200EED94"/>
    <w:multiLevelType w:val="singleLevel"/>
    <w:tmpl w:val="200EED94"/>
    <w:lvl w:ilvl="0">
      <w:start w:val="12"/>
      <w:numFmt w:val="decimal"/>
      <w:lvlText w:val="[%1]"/>
      <w:lvlJc w:val="left"/>
      <w:pPr>
        <w:tabs>
          <w:tab w:val="left" w:pos="312"/>
        </w:tabs>
      </w:pPr>
    </w:lvl>
  </w:abstractNum>
  <w:abstractNum w:abstractNumId="4" w15:restartNumberingAfterBreak="0">
    <w:nsid w:val="417C01D3"/>
    <w:multiLevelType w:val="singleLevel"/>
    <w:tmpl w:val="417C01D3"/>
    <w:lvl w:ilvl="0">
      <w:start w:val="9"/>
      <w:numFmt w:val="decimal"/>
      <w:suff w:val="space"/>
      <w:lvlText w:val="[%1]"/>
      <w:lvlJc w:val="left"/>
    </w:lvl>
  </w:abstractNum>
  <w:abstractNum w:abstractNumId="5" w15:restartNumberingAfterBreak="0">
    <w:nsid w:val="700118E9"/>
    <w:multiLevelType w:val="multilevel"/>
    <w:tmpl w:val="700118E9"/>
    <w:lvl w:ilvl="0">
      <w:start w:val="1"/>
      <w:numFmt w:val="decimal"/>
      <w:lvlText w:val="%1."/>
      <w:lvlJc w:val="left"/>
      <w:rPr>
        <w:rFonts w:ascii="Times New Roman" w:eastAsia="Times New Roman" w:hAnsi="Times New Roman" w:cs="Times New Roman"/>
        <w:b/>
        <w:bCs/>
        <w:i w:val="0"/>
        <w:iCs w:val="0"/>
        <w:caps w:val="0"/>
        <w:smallCaps w:val="0"/>
        <w:strike w:val="0"/>
        <w:dstrike w:val="0"/>
        <w:color w:val="000000"/>
        <w:spacing w:val="0"/>
        <w:w w:val="100"/>
        <w:kern w:val="0"/>
        <w:position w:val="0"/>
        <w:sz w:val="36"/>
        <w:szCs w:val="36"/>
        <w:highlight w:val="none"/>
        <w:vertAlign w:val="baseline"/>
        <w14:shadow w14:blurRad="0" w14:dist="0" w14:dir="0" w14:sx="0" w14:sy="0" w14:kx="0" w14:ky="0" w14:algn="none">
          <w14:srgbClr w14:val="000000"/>
        </w14:shadow>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num w:numId="1">
    <w:abstractNumId w:val="5"/>
    <w:lvlOverride w:ilvl="0">
      <w:lvl w:ilvl="0">
        <w:start w:val="1"/>
        <w:numFmt w:val="decimal"/>
        <w:lvlText w:val="%1."/>
        <w:lvlJc w:val="left"/>
        <w:pPr>
          <w:ind w:left="3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2">
    <w:abstractNumId w:val="0"/>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585"/>
    <w:rsid w:val="00000D41"/>
    <w:rsid w:val="00007802"/>
    <w:rsid w:val="000276D8"/>
    <w:rsid w:val="00030183"/>
    <w:rsid w:val="00041963"/>
    <w:rsid w:val="00041B26"/>
    <w:rsid w:val="00041E4C"/>
    <w:rsid w:val="000625FD"/>
    <w:rsid w:val="0006775B"/>
    <w:rsid w:val="00073949"/>
    <w:rsid w:val="00083F97"/>
    <w:rsid w:val="00084167"/>
    <w:rsid w:val="000A0E6C"/>
    <w:rsid w:val="000A4BC0"/>
    <w:rsid w:val="000A6690"/>
    <w:rsid w:val="000B2735"/>
    <w:rsid w:val="000B2C37"/>
    <w:rsid w:val="000C2D20"/>
    <w:rsid w:val="000C5926"/>
    <w:rsid w:val="000C668D"/>
    <w:rsid w:val="000E29EA"/>
    <w:rsid w:val="000E7C0C"/>
    <w:rsid w:val="000F21C5"/>
    <w:rsid w:val="00101B3B"/>
    <w:rsid w:val="001233B6"/>
    <w:rsid w:val="00127462"/>
    <w:rsid w:val="0013145B"/>
    <w:rsid w:val="00132340"/>
    <w:rsid w:val="00143307"/>
    <w:rsid w:val="001444AE"/>
    <w:rsid w:val="00146BFA"/>
    <w:rsid w:val="001517A5"/>
    <w:rsid w:val="00151A2A"/>
    <w:rsid w:val="001547EB"/>
    <w:rsid w:val="00155568"/>
    <w:rsid w:val="00156442"/>
    <w:rsid w:val="00160D31"/>
    <w:rsid w:val="001622F0"/>
    <w:rsid w:val="00195F1A"/>
    <w:rsid w:val="00196785"/>
    <w:rsid w:val="001A653A"/>
    <w:rsid w:val="001B5208"/>
    <w:rsid w:val="001B6E17"/>
    <w:rsid w:val="001B7BFA"/>
    <w:rsid w:val="001C2FA7"/>
    <w:rsid w:val="001C3F10"/>
    <w:rsid w:val="001C7DCA"/>
    <w:rsid w:val="001D114C"/>
    <w:rsid w:val="001D6D62"/>
    <w:rsid w:val="001D7160"/>
    <w:rsid w:val="001F0371"/>
    <w:rsid w:val="001F7242"/>
    <w:rsid w:val="00213E99"/>
    <w:rsid w:val="00215C7E"/>
    <w:rsid w:val="00217222"/>
    <w:rsid w:val="00227145"/>
    <w:rsid w:val="002353BF"/>
    <w:rsid w:val="00235EB0"/>
    <w:rsid w:val="00240CE3"/>
    <w:rsid w:val="002454D6"/>
    <w:rsid w:val="00252077"/>
    <w:rsid w:val="00252C1E"/>
    <w:rsid w:val="00252DCA"/>
    <w:rsid w:val="00266DDE"/>
    <w:rsid w:val="00284A3C"/>
    <w:rsid w:val="002937B2"/>
    <w:rsid w:val="002942AB"/>
    <w:rsid w:val="0029520E"/>
    <w:rsid w:val="002A7B2D"/>
    <w:rsid w:val="002B763E"/>
    <w:rsid w:val="002B7A96"/>
    <w:rsid w:val="002C05B3"/>
    <w:rsid w:val="002C0E01"/>
    <w:rsid w:val="002C1920"/>
    <w:rsid w:val="002C4989"/>
    <w:rsid w:val="002E2C3F"/>
    <w:rsid w:val="002E5572"/>
    <w:rsid w:val="002E68B8"/>
    <w:rsid w:val="002F6144"/>
    <w:rsid w:val="002F7F24"/>
    <w:rsid w:val="00305240"/>
    <w:rsid w:val="00312AB7"/>
    <w:rsid w:val="003132D4"/>
    <w:rsid w:val="00313E5C"/>
    <w:rsid w:val="003140FE"/>
    <w:rsid w:val="00316244"/>
    <w:rsid w:val="003206B2"/>
    <w:rsid w:val="0032396D"/>
    <w:rsid w:val="00323CC2"/>
    <w:rsid w:val="00330D31"/>
    <w:rsid w:val="00336B8B"/>
    <w:rsid w:val="00364CA6"/>
    <w:rsid w:val="00374A07"/>
    <w:rsid w:val="00374C0C"/>
    <w:rsid w:val="00376150"/>
    <w:rsid w:val="00383DDC"/>
    <w:rsid w:val="00384E87"/>
    <w:rsid w:val="00390DBA"/>
    <w:rsid w:val="003910A3"/>
    <w:rsid w:val="003A1AA3"/>
    <w:rsid w:val="003A4F33"/>
    <w:rsid w:val="003A72F5"/>
    <w:rsid w:val="003B383C"/>
    <w:rsid w:val="003B4041"/>
    <w:rsid w:val="003C0A0F"/>
    <w:rsid w:val="003C4D34"/>
    <w:rsid w:val="003D004F"/>
    <w:rsid w:val="003D61F1"/>
    <w:rsid w:val="004044C9"/>
    <w:rsid w:val="0041061F"/>
    <w:rsid w:val="004123D2"/>
    <w:rsid w:val="00414EB3"/>
    <w:rsid w:val="00415538"/>
    <w:rsid w:val="004203AC"/>
    <w:rsid w:val="004205BD"/>
    <w:rsid w:val="00437293"/>
    <w:rsid w:val="004418D3"/>
    <w:rsid w:val="00445469"/>
    <w:rsid w:val="00450D76"/>
    <w:rsid w:val="0045660C"/>
    <w:rsid w:val="00472FA6"/>
    <w:rsid w:val="004779FC"/>
    <w:rsid w:val="00481675"/>
    <w:rsid w:val="0048220F"/>
    <w:rsid w:val="004A0074"/>
    <w:rsid w:val="004A2DA8"/>
    <w:rsid w:val="004C0CC5"/>
    <w:rsid w:val="004C23D4"/>
    <w:rsid w:val="004C692C"/>
    <w:rsid w:val="004D76DB"/>
    <w:rsid w:val="004D7ED1"/>
    <w:rsid w:val="004E0AFE"/>
    <w:rsid w:val="004E7B92"/>
    <w:rsid w:val="004F2C3C"/>
    <w:rsid w:val="00501E54"/>
    <w:rsid w:val="00506525"/>
    <w:rsid w:val="00514C10"/>
    <w:rsid w:val="00525035"/>
    <w:rsid w:val="00526695"/>
    <w:rsid w:val="00530675"/>
    <w:rsid w:val="00534CE1"/>
    <w:rsid w:val="0053512E"/>
    <w:rsid w:val="00546D65"/>
    <w:rsid w:val="00547A05"/>
    <w:rsid w:val="005507A6"/>
    <w:rsid w:val="0055627D"/>
    <w:rsid w:val="00557B6A"/>
    <w:rsid w:val="00572B82"/>
    <w:rsid w:val="005731E6"/>
    <w:rsid w:val="0059024E"/>
    <w:rsid w:val="005925D3"/>
    <w:rsid w:val="005A0BA4"/>
    <w:rsid w:val="005A54A4"/>
    <w:rsid w:val="005C2485"/>
    <w:rsid w:val="005C3298"/>
    <w:rsid w:val="005C7799"/>
    <w:rsid w:val="005D3B64"/>
    <w:rsid w:val="005D7DC4"/>
    <w:rsid w:val="005E407B"/>
    <w:rsid w:val="005F7F31"/>
    <w:rsid w:val="006058BD"/>
    <w:rsid w:val="00612C52"/>
    <w:rsid w:val="00612C5A"/>
    <w:rsid w:val="00614A6F"/>
    <w:rsid w:val="00616997"/>
    <w:rsid w:val="0062021F"/>
    <w:rsid w:val="00621591"/>
    <w:rsid w:val="00621E6B"/>
    <w:rsid w:val="00625DE7"/>
    <w:rsid w:val="0062612A"/>
    <w:rsid w:val="006312F1"/>
    <w:rsid w:val="00633088"/>
    <w:rsid w:val="0064063F"/>
    <w:rsid w:val="0064163A"/>
    <w:rsid w:val="00641660"/>
    <w:rsid w:val="006602E0"/>
    <w:rsid w:val="00675822"/>
    <w:rsid w:val="00684641"/>
    <w:rsid w:val="006861D7"/>
    <w:rsid w:val="00692986"/>
    <w:rsid w:val="0069341D"/>
    <w:rsid w:val="00696489"/>
    <w:rsid w:val="006A2428"/>
    <w:rsid w:val="006A5137"/>
    <w:rsid w:val="006B0F71"/>
    <w:rsid w:val="006B400C"/>
    <w:rsid w:val="006E37A1"/>
    <w:rsid w:val="006E51D3"/>
    <w:rsid w:val="007033DB"/>
    <w:rsid w:val="00705FC0"/>
    <w:rsid w:val="00713FEA"/>
    <w:rsid w:val="00714F1C"/>
    <w:rsid w:val="00717AFF"/>
    <w:rsid w:val="00717EA7"/>
    <w:rsid w:val="00725B0F"/>
    <w:rsid w:val="007456C8"/>
    <w:rsid w:val="007509B4"/>
    <w:rsid w:val="00750E6B"/>
    <w:rsid w:val="00761C37"/>
    <w:rsid w:val="00783322"/>
    <w:rsid w:val="00791189"/>
    <w:rsid w:val="00791D10"/>
    <w:rsid w:val="0079536F"/>
    <w:rsid w:val="00796524"/>
    <w:rsid w:val="0079737F"/>
    <w:rsid w:val="007A0D16"/>
    <w:rsid w:val="007B3177"/>
    <w:rsid w:val="007B429D"/>
    <w:rsid w:val="007C21C4"/>
    <w:rsid w:val="007C2B38"/>
    <w:rsid w:val="007D15EB"/>
    <w:rsid w:val="007E1762"/>
    <w:rsid w:val="007E6613"/>
    <w:rsid w:val="007F297E"/>
    <w:rsid w:val="007F4F4F"/>
    <w:rsid w:val="00802488"/>
    <w:rsid w:val="00802D4F"/>
    <w:rsid w:val="00803254"/>
    <w:rsid w:val="00803A78"/>
    <w:rsid w:val="00810B56"/>
    <w:rsid w:val="00816678"/>
    <w:rsid w:val="00822F33"/>
    <w:rsid w:val="00827359"/>
    <w:rsid w:val="0083416A"/>
    <w:rsid w:val="00834570"/>
    <w:rsid w:val="008378E1"/>
    <w:rsid w:val="00842153"/>
    <w:rsid w:val="008503F0"/>
    <w:rsid w:val="00855F9F"/>
    <w:rsid w:val="008601E1"/>
    <w:rsid w:val="008604EA"/>
    <w:rsid w:val="00870B7B"/>
    <w:rsid w:val="00871FFC"/>
    <w:rsid w:val="00872407"/>
    <w:rsid w:val="00877D2C"/>
    <w:rsid w:val="0088001B"/>
    <w:rsid w:val="00883D91"/>
    <w:rsid w:val="008848CA"/>
    <w:rsid w:val="0088514A"/>
    <w:rsid w:val="008A406A"/>
    <w:rsid w:val="008B5AFC"/>
    <w:rsid w:val="008C2297"/>
    <w:rsid w:val="008C6F5B"/>
    <w:rsid w:val="008D0050"/>
    <w:rsid w:val="008D038F"/>
    <w:rsid w:val="008E6252"/>
    <w:rsid w:val="008E6C92"/>
    <w:rsid w:val="008F0E6B"/>
    <w:rsid w:val="008F1213"/>
    <w:rsid w:val="008F1B3B"/>
    <w:rsid w:val="008F4DCC"/>
    <w:rsid w:val="008F6589"/>
    <w:rsid w:val="009228A6"/>
    <w:rsid w:val="0092302F"/>
    <w:rsid w:val="00940FD1"/>
    <w:rsid w:val="00942353"/>
    <w:rsid w:val="00951123"/>
    <w:rsid w:val="00971296"/>
    <w:rsid w:val="00983C98"/>
    <w:rsid w:val="00985585"/>
    <w:rsid w:val="00986005"/>
    <w:rsid w:val="009A6465"/>
    <w:rsid w:val="009A6907"/>
    <w:rsid w:val="009A7D28"/>
    <w:rsid w:val="009C191D"/>
    <w:rsid w:val="009C2ECF"/>
    <w:rsid w:val="009C489C"/>
    <w:rsid w:val="009C4E4F"/>
    <w:rsid w:val="009D5E5C"/>
    <w:rsid w:val="009F1B17"/>
    <w:rsid w:val="009F1EBC"/>
    <w:rsid w:val="00A03332"/>
    <w:rsid w:val="00A04D22"/>
    <w:rsid w:val="00A0713A"/>
    <w:rsid w:val="00A11899"/>
    <w:rsid w:val="00A135B6"/>
    <w:rsid w:val="00A13EAA"/>
    <w:rsid w:val="00A15105"/>
    <w:rsid w:val="00A16FE2"/>
    <w:rsid w:val="00A24BFD"/>
    <w:rsid w:val="00A275B1"/>
    <w:rsid w:val="00A306D9"/>
    <w:rsid w:val="00A43331"/>
    <w:rsid w:val="00A43EEB"/>
    <w:rsid w:val="00A46FFA"/>
    <w:rsid w:val="00A53C20"/>
    <w:rsid w:val="00A544C4"/>
    <w:rsid w:val="00A603D7"/>
    <w:rsid w:val="00A62FEB"/>
    <w:rsid w:val="00A64C88"/>
    <w:rsid w:val="00A74B23"/>
    <w:rsid w:val="00A750C4"/>
    <w:rsid w:val="00A757A9"/>
    <w:rsid w:val="00A8420C"/>
    <w:rsid w:val="00A8484A"/>
    <w:rsid w:val="00A91A9E"/>
    <w:rsid w:val="00A92CA1"/>
    <w:rsid w:val="00AB0C7D"/>
    <w:rsid w:val="00AB1284"/>
    <w:rsid w:val="00AB2E49"/>
    <w:rsid w:val="00AB4EAA"/>
    <w:rsid w:val="00AB59F5"/>
    <w:rsid w:val="00AB6A5C"/>
    <w:rsid w:val="00AB79C8"/>
    <w:rsid w:val="00AC0859"/>
    <w:rsid w:val="00AC3AE5"/>
    <w:rsid w:val="00AC5919"/>
    <w:rsid w:val="00AE0775"/>
    <w:rsid w:val="00AE7812"/>
    <w:rsid w:val="00AF4DB2"/>
    <w:rsid w:val="00AF575D"/>
    <w:rsid w:val="00B04E12"/>
    <w:rsid w:val="00B10A89"/>
    <w:rsid w:val="00B121A7"/>
    <w:rsid w:val="00B15728"/>
    <w:rsid w:val="00B21D41"/>
    <w:rsid w:val="00B31596"/>
    <w:rsid w:val="00B36FC6"/>
    <w:rsid w:val="00B37D9A"/>
    <w:rsid w:val="00B443CC"/>
    <w:rsid w:val="00B44770"/>
    <w:rsid w:val="00B50478"/>
    <w:rsid w:val="00B504C4"/>
    <w:rsid w:val="00B51B6B"/>
    <w:rsid w:val="00B5624E"/>
    <w:rsid w:val="00B5797B"/>
    <w:rsid w:val="00B6145D"/>
    <w:rsid w:val="00B75E66"/>
    <w:rsid w:val="00B80553"/>
    <w:rsid w:val="00BA2F95"/>
    <w:rsid w:val="00BB3E07"/>
    <w:rsid w:val="00BB6859"/>
    <w:rsid w:val="00BB6EE8"/>
    <w:rsid w:val="00BC11BE"/>
    <w:rsid w:val="00BC1AF0"/>
    <w:rsid w:val="00BD1B99"/>
    <w:rsid w:val="00BE00A4"/>
    <w:rsid w:val="00BE25F3"/>
    <w:rsid w:val="00BE5696"/>
    <w:rsid w:val="00BF2195"/>
    <w:rsid w:val="00C00090"/>
    <w:rsid w:val="00C074CF"/>
    <w:rsid w:val="00C13D54"/>
    <w:rsid w:val="00C13E10"/>
    <w:rsid w:val="00C233D1"/>
    <w:rsid w:val="00C32D0F"/>
    <w:rsid w:val="00C40CDA"/>
    <w:rsid w:val="00C57FBA"/>
    <w:rsid w:val="00C6172D"/>
    <w:rsid w:val="00C71F3B"/>
    <w:rsid w:val="00C77A47"/>
    <w:rsid w:val="00C84D9D"/>
    <w:rsid w:val="00C878D4"/>
    <w:rsid w:val="00C93B4F"/>
    <w:rsid w:val="00CA1AEB"/>
    <w:rsid w:val="00CA2D78"/>
    <w:rsid w:val="00CA513C"/>
    <w:rsid w:val="00CB0880"/>
    <w:rsid w:val="00CB5B45"/>
    <w:rsid w:val="00CB7375"/>
    <w:rsid w:val="00CC15A7"/>
    <w:rsid w:val="00CC5360"/>
    <w:rsid w:val="00CD0C3A"/>
    <w:rsid w:val="00CD4E51"/>
    <w:rsid w:val="00CE060A"/>
    <w:rsid w:val="00CE10B6"/>
    <w:rsid w:val="00CE42C6"/>
    <w:rsid w:val="00D06A7C"/>
    <w:rsid w:val="00D16DB0"/>
    <w:rsid w:val="00D2190E"/>
    <w:rsid w:val="00D2264D"/>
    <w:rsid w:val="00D23443"/>
    <w:rsid w:val="00D27025"/>
    <w:rsid w:val="00D30BED"/>
    <w:rsid w:val="00D33B30"/>
    <w:rsid w:val="00D613D4"/>
    <w:rsid w:val="00D764A2"/>
    <w:rsid w:val="00D916CC"/>
    <w:rsid w:val="00DA141D"/>
    <w:rsid w:val="00DC6A11"/>
    <w:rsid w:val="00DD796B"/>
    <w:rsid w:val="00DE52E9"/>
    <w:rsid w:val="00DF0928"/>
    <w:rsid w:val="00DF3AED"/>
    <w:rsid w:val="00DF65E2"/>
    <w:rsid w:val="00DF7F2F"/>
    <w:rsid w:val="00E01785"/>
    <w:rsid w:val="00E0477C"/>
    <w:rsid w:val="00E048F8"/>
    <w:rsid w:val="00E23311"/>
    <w:rsid w:val="00E234E2"/>
    <w:rsid w:val="00E336B7"/>
    <w:rsid w:val="00E342AB"/>
    <w:rsid w:val="00E34F71"/>
    <w:rsid w:val="00E41082"/>
    <w:rsid w:val="00E4355D"/>
    <w:rsid w:val="00E565D5"/>
    <w:rsid w:val="00E724E3"/>
    <w:rsid w:val="00E81D17"/>
    <w:rsid w:val="00E8296F"/>
    <w:rsid w:val="00E85FCF"/>
    <w:rsid w:val="00E95F35"/>
    <w:rsid w:val="00EA7703"/>
    <w:rsid w:val="00EB23C5"/>
    <w:rsid w:val="00EB28E4"/>
    <w:rsid w:val="00EB7473"/>
    <w:rsid w:val="00EB790B"/>
    <w:rsid w:val="00EC3C2B"/>
    <w:rsid w:val="00ED14D8"/>
    <w:rsid w:val="00ED2E06"/>
    <w:rsid w:val="00EE53E5"/>
    <w:rsid w:val="00EE655F"/>
    <w:rsid w:val="00EE7296"/>
    <w:rsid w:val="00EF130F"/>
    <w:rsid w:val="00EF77F0"/>
    <w:rsid w:val="00F0114C"/>
    <w:rsid w:val="00F01BEA"/>
    <w:rsid w:val="00F05358"/>
    <w:rsid w:val="00F0716A"/>
    <w:rsid w:val="00F2128C"/>
    <w:rsid w:val="00F26557"/>
    <w:rsid w:val="00F3386E"/>
    <w:rsid w:val="00F4080C"/>
    <w:rsid w:val="00F45C8B"/>
    <w:rsid w:val="00F53F12"/>
    <w:rsid w:val="00F54331"/>
    <w:rsid w:val="00F650B4"/>
    <w:rsid w:val="00F65876"/>
    <w:rsid w:val="00F659D6"/>
    <w:rsid w:val="00F730BD"/>
    <w:rsid w:val="00F739E4"/>
    <w:rsid w:val="00F73BA5"/>
    <w:rsid w:val="00F82F31"/>
    <w:rsid w:val="00F91FF9"/>
    <w:rsid w:val="00F9420A"/>
    <w:rsid w:val="00F9776A"/>
    <w:rsid w:val="00FA64A1"/>
    <w:rsid w:val="00FB077D"/>
    <w:rsid w:val="00FB2E2C"/>
    <w:rsid w:val="00FB3C49"/>
    <w:rsid w:val="00FB487B"/>
    <w:rsid w:val="00FB5B26"/>
    <w:rsid w:val="00FB6ED1"/>
    <w:rsid w:val="00FB7246"/>
    <w:rsid w:val="00FD0CD5"/>
    <w:rsid w:val="00FD23EC"/>
    <w:rsid w:val="00FE08CD"/>
    <w:rsid w:val="00FE3DE8"/>
    <w:rsid w:val="00FE59A8"/>
    <w:rsid w:val="015220B5"/>
    <w:rsid w:val="047A7F13"/>
    <w:rsid w:val="04D476CE"/>
    <w:rsid w:val="083B300C"/>
    <w:rsid w:val="220C38F9"/>
    <w:rsid w:val="4A3A6339"/>
    <w:rsid w:val="4A701E90"/>
    <w:rsid w:val="718339CB"/>
    <w:rsid w:val="727C059C"/>
    <w:rsid w:val="7FCA19E0"/>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549FC47B"/>
  <w15:docId w15:val="{769E7090-C61C-48E1-81E6-D724F5AAA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Arial Unicode MS"/>
      <w:sz w:val="24"/>
      <w:szCs w:val="24"/>
      <w:lang w:eastAsia="en-US"/>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widowControl w:val="0"/>
      <w:autoSpaceDE w:val="0"/>
      <w:autoSpaceDN w:val="0"/>
      <w:ind w:left="836" w:hanging="361"/>
      <w:outlineLvl w:val="1"/>
    </w:pPr>
    <w:rPr>
      <w:rFonts w:eastAsia="Times New Roman"/>
      <w:b/>
      <w:bCs/>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pPr>
    <w:rPr>
      <w:rFonts w:eastAsia="Times New Roman"/>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ndnoteReference">
    <w:name w:val="endnote reference"/>
    <w:basedOn w:val="DefaultParagraphFont"/>
    <w:uiPriority w:val="99"/>
    <w:semiHidden/>
    <w:unhideWhenUsed/>
    <w:qFormat/>
    <w:rPr>
      <w:vertAlign w:val="superscript"/>
    </w:rPr>
  </w:style>
  <w:style w:type="paragraph" w:styleId="EndnoteText">
    <w:name w:val="endnote text"/>
    <w:basedOn w:val="Normal"/>
    <w:link w:val="EndnoteTextChar"/>
    <w:uiPriority w:val="99"/>
    <w:semiHidden/>
    <w:unhideWhenUsed/>
    <w:qFormat/>
    <w:rPr>
      <w:sz w:val="20"/>
      <w:szCs w:val="20"/>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basedOn w:val="Normal"/>
    <w:link w:val="HeaderChar"/>
    <w:uiPriority w:val="99"/>
    <w:unhideWhenUsed/>
    <w:qFormat/>
    <w:pPr>
      <w:tabs>
        <w:tab w:val="center" w:pos="4536"/>
        <w:tab w:val="right" w:pos="9072"/>
      </w:tabs>
    </w:pPr>
  </w:style>
  <w:style w:type="character" w:styleId="Hyperlink">
    <w:name w:val="Hyperlink"/>
    <w:basedOn w:val="DefaultParagraphFont"/>
    <w:uiPriority w:val="99"/>
    <w:unhideWhenUsed/>
    <w:qFormat/>
    <w:rPr>
      <w:color w:val="0563C1" w:themeColor="hyperlink"/>
      <w:u w:val="single"/>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GvdeA">
    <w:name w:val="Gövde A"/>
    <w:qFormat/>
    <w:pPr>
      <w:spacing w:after="160" w:line="259" w:lineRule="auto"/>
    </w:pPr>
    <w:rPr>
      <w:rFonts w:ascii="Calibri" w:eastAsia="Arial Unicode MS" w:hAnsi="Calibri" w:cs="Arial Unicode MS"/>
      <w:color w:val="000000"/>
      <w:sz w:val="22"/>
      <w:szCs w:val="22"/>
      <w:u w:color="000000"/>
    </w:rPr>
  </w:style>
  <w:style w:type="table" w:customStyle="1" w:styleId="TableNormal1">
    <w:name w:val="Table Normal1"/>
    <w:qFormat/>
    <w:rPr>
      <w:rFonts w:eastAsia="Arial Unicode MS"/>
    </w:rPr>
    <w:tblPr>
      <w:tblCellMar>
        <w:top w:w="0" w:type="dxa"/>
        <w:left w:w="0" w:type="dxa"/>
        <w:bottom w:w="0" w:type="dxa"/>
        <w:right w:w="0" w:type="dxa"/>
      </w:tblCellMar>
    </w:tblPr>
  </w:style>
  <w:style w:type="paragraph" w:styleId="ListParagraph">
    <w:name w:val="List Paragraph"/>
    <w:uiPriority w:val="1"/>
    <w:qFormat/>
    <w:pPr>
      <w:spacing w:after="160" w:line="259" w:lineRule="auto"/>
      <w:ind w:left="720"/>
    </w:pPr>
    <w:rPr>
      <w:rFonts w:ascii="Calibri" w:eastAsia="Arial Unicode MS" w:hAnsi="Calibri" w:cs="Arial Unicode MS"/>
      <w:color w:val="000000"/>
      <w:sz w:val="22"/>
      <w:szCs w:val="22"/>
      <w:u w:color="000000"/>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4E79" w:themeColor="accent1" w:themeShade="80"/>
      <w:sz w:val="24"/>
      <w:szCs w:val="24"/>
      <w:lang w:val="en-US"/>
    </w:rPr>
  </w:style>
  <w:style w:type="character" w:customStyle="1" w:styleId="zmlenmeyenBahsetme1">
    <w:name w:val="Çözümlenmeyen Bahsetme1"/>
    <w:basedOn w:val="DefaultParagraphFont"/>
    <w:uiPriority w:val="99"/>
    <w:semiHidden/>
    <w:unhideWhenUsed/>
    <w:qFormat/>
    <w:rPr>
      <w:color w:val="605E5C"/>
      <w:shd w:val="clear" w:color="auto" w:fill="E1DFDD"/>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lang w:val="en-US"/>
    </w:rPr>
  </w:style>
  <w:style w:type="character" w:customStyle="1" w:styleId="CommentTextChar">
    <w:name w:val="Comment Text Char"/>
    <w:basedOn w:val="DefaultParagraphFont"/>
    <w:link w:val="CommentText"/>
    <w:uiPriority w:val="99"/>
    <w:semiHidden/>
    <w:qFormat/>
    <w:rPr>
      <w:rFonts w:ascii="Times New Roman" w:eastAsia="Arial Unicode MS" w:hAnsi="Times New Roman" w:cs="Times New Roman"/>
      <w:sz w:val="20"/>
      <w:szCs w:val="20"/>
      <w:lang w:val="en-US"/>
    </w:rPr>
  </w:style>
  <w:style w:type="character" w:customStyle="1" w:styleId="CommentSubjectChar">
    <w:name w:val="Comment Subject Char"/>
    <w:basedOn w:val="CommentTextChar"/>
    <w:link w:val="CommentSubject"/>
    <w:uiPriority w:val="99"/>
    <w:semiHidden/>
    <w:qFormat/>
    <w:rPr>
      <w:rFonts w:ascii="Times New Roman" w:eastAsia="Arial Unicode MS" w:hAnsi="Times New Roman" w:cs="Times New Roman"/>
      <w:b/>
      <w:bCs/>
      <w:sz w:val="20"/>
      <w:szCs w:val="20"/>
      <w:lang w:val="en-US"/>
    </w:rPr>
  </w:style>
  <w:style w:type="character" w:customStyle="1" w:styleId="EndnoteTextChar">
    <w:name w:val="Endnote Text Char"/>
    <w:basedOn w:val="DefaultParagraphFont"/>
    <w:link w:val="EndnoteText"/>
    <w:uiPriority w:val="99"/>
    <w:semiHidden/>
    <w:qFormat/>
    <w:rPr>
      <w:rFonts w:ascii="Times New Roman" w:eastAsia="Arial Unicode MS" w:hAnsi="Times New Roman" w:cs="Times New Roman"/>
      <w:sz w:val="20"/>
      <w:szCs w:val="20"/>
      <w:lang w:val="en-US"/>
    </w:rPr>
  </w:style>
  <w:style w:type="table" w:customStyle="1" w:styleId="DzTablo11">
    <w:name w:val="Düz Tablo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zmlenmeyenBahsetme2">
    <w:name w:val="Çözümlenmeyen Bahsetme2"/>
    <w:basedOn w:val="DefaultParagraphFont"/>
    <w:uiPriority w:val="99"/>
    <w:semiHidden/>
    <w:unhideWhenUsed/>
    <w:qFormat/>
    <w:rPr>
      <w:color w:val="605E5C"/>
      <w:shd w:val="clear" w:color="auto" w:fill="E1DFDD"/>
    </w:rPr>
  </w:style>
  <w:style w:type="character" w:customStyle="1" w:styleId="zmlenmeyenBahsetme3">
    <w:name w:val="Çözümlenmeyen Bahsetme3"/>
    <w:basedOn w:val="DefaultParagraphFont"/>
    <w:uiPriority w:val="99"/>
    <w:semiHidden/>
    <w:unhideWhenUsed/>
    <w:rsid w:val="00526695"/>
    <w:rPr>
      <w:color w:val="605E5C"/>
      <w:shd w:val="clear" w:color="auto" w:fill="E1DFDD"/>
    </w:rPr>
  </w:style>
  <w:style w:type="paragraph" w:styleId="BalloonText">
    <w:name w:val="Balloon Text"/>
    <w:basedOn w:val="Normal"/>
    <w:link w:val="BalloonTextChar"/>
    <w:uiPriority w:val="99"/>
    <w:semiHidden/>
    <w:unhideWhenUsed/>
    <w:rsid w:val="002C49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989"/>
    <w:rPr>
      <w:rFonts w:ascii="Segoe UI" w:eastAsia="Arial Unicode MS" w:hAnsi="Segoe UI" w:cs="Segoe UI"/>
      <w:sz w:val="18"/>
      <w:szCs w:val="18"/>
      <w:lang w:eastAsia="en-US"/>
    </w:rPr>
  </w:style>
  <w:style w:type="character" w:customStyle="1" w:styleId="UnresolvedMention">
    <w:name w:val="Unresolved Mention"/>
    <w:basedOn w:val="DefaultParagraphFont"/>
    <w:uiPriority w:val="99"/>
    <w:semiHidden/>
    <w:unhideWhenUsed/>
    <w:rsid w:val="00983C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871990">
      <w:bodyDiv w:val="1"/>
      <w:marLeft w:val="0"/>
      <w:marRight w:val="0"/>
      <w:marTop w:val="0"/>
      <w:marBottom w:val="0"/>
      <w:divBdr>
        <w:top w:val="none" w:sz="0" w:space="0" w:color="auto"/>
        <w:left w:val="none" w:sz="0" w:space="0" w:color="auto"/>
        <w:bottom w:val="none" w:sz="0" w:space="0" w:color="auto"/>
        <w:right w:val="none" w:sz="0" w:space="0" w:color="auto"/>
      </w:divBdr>
      <w:divsChild>
        <w:div w:id="2076779279">
          <w:marLeft w:val="547"/>
          <w:marRight w:val="0"/>
          <w:marTop w:val="0"/>
          <w:marBottom w:val="0"/>
          <w:divBdr>
            <w:top w:val="none" w:sz="0" w:space="0" w:color="auto"/>
            <w:left w:val="none" w:sz="0" w:space="0" w:color="auto"/>
            <w:bottom w:val="none" w:sz="0" w:space="0" w:color="auto"/>
            <w:right w:val="none" w:sz="0" w:space="0" w:color="auto"/>
          </w:divBdr>
        </w:div>
      </w:divsChild>
    </w:div>
    <w:div w:id="543371759">
      <w:bodyDiv w:val="1"/>
      <w:marLeft w:val="0"/>
      <w:marRight w:val="0"/>
      <w:marTop w:val="0"/>
      <w:marBottom w:val="0"/>
      <w:divBdr>
        <w:top w:val="none" w:sz="0" w:space="0" w:color="auto"/>
        <w:left w:val="none" w:sz="0" w:space="0" w:color="auto"/>
        <w:bottom w:val="none" w:sz="0" w:space="0" w:color="auto"/>
        <w:right w:val="none" w:sz="0" w:space="0" w:color="auto"/>
      </w:divBdr>
      <w:divsChild>
        <w:div w:id="996887138">
          <w:marLeft w:val="547"/>
          <w:marRight w:val="0"/>
          <w:marTop w:val="0"/>
          <w:marBottom w:val="0"/>
          <w:divBdr>
            <w:top w:val="none" w:sz="0" w:space="0" w:color="auto"/>
            <w:left w:val="none" w:sz="0" w:space="0" w:color="auto"/>
            <w:bottom w:val="none" w:sz="0" w:space="0" w:color="auto"/>
            <w:right w:val="none" w:sz="0" w:space="0" w:color="auto"/>
          </w:divBdr>
        </w:div>
      </w:divsChild>
    </w:div>
    <w:div w:id="689798777">
      <w:bodyDiv w:val="1"/>
      <w:marLeft w:val="0"/>
      <w:marRight w:val="0"/>
      <w:marTop w:val="0"/>
      <w:marBottom w:val="0"/>
      <w:divBdr>
        <w:top w:val="none" w:sz="0" w:space="0" w:color="auto"/>
        <w:left w:val="none" w:sz="0" w:space="0" w:color="auto"/>
        <w:bottom w:val="none" w:sz="0" w:space="0" w:color="auto"/>
        <w:right w:val="none" w:sz="0" w:space="0" w:color="auto"/>
      </w:divBdr>
      <w:divsChild>
        <w:div w:id="904072938">
          <w:marLeft w:val="547"/>
          <w:marRight w:val="0"/>
          <w:marTop w:val="0"/>
          <w:marBottom w:val="0"/>
          <w:divBdr>
            <w:top w:val="none" w:sz="0" w:space="0" w:color="auto"/>
            <w:left w:val="none" w:sz="0" w:space="0" w:color="auto"/>
            <w:bottom w:val="none" w:sz="0" w:space="0" w:color="auto"/>
            <w:right w:val="none" w:sz="0" w:space="0" w:color="auto"/>
          </w:divBdr>
        </w:div>
      </w:divsChild>
    </w:div>
    <w:div w:id="7308085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4.jpeg"/><Relationship Id="rId26" Type="http://schemas.openxmlformats.org/officeDocument/2006/relationships/hyperlink" Target="https://www.cumhuriyet.com.tr/turkiye/gaziantepte-iki-gunde-ikinci-scooter-kazasi-olumden-donduler-1925747" TargetMode="External"/><Relationship Id="rId39" Type="http://schemas.openxmlformats.org/officeDocument/2006/relationships/hyperlink" Target="https://tolgakaranfil.webnode.com.tr/products/betonda-kar%C5%9Fila%C5%9Filan-sorunlar/" TargetMode="External"/><Relationship Id="rId21" Type="http://schemas.openxmlformats.org/officeDocument/2006/relationships/image" Target="media/image7.jpeg"/><Relationship Id="rId34" Type="http://schemas.openxmlformats.org/officeDocument/2006/relationships/hyperlink" Target="https://www.dunya.com/kose-yazisi/turkiye-2021de-su-kitligi-yasayabilir/602645"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serkansubasi.net/Atiflar/ATIF35.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hyperlink" Target="https://citymonitor.ai/transport/cairo-s-traffic-problems-are-costing-egypt-around-4-cent-its-gdp-369" TargetMode="External"/><Relationship Id="rId32" Type="http://schemas.openxmlformats.org/officeDocument/2006/relationships/hyperlink" Target="https://data.tuik.gov.tr/Bulten/Index?p=Atik-Istatistikleri-2020-37198" TargetMode="External"/><Relationship Id="rId37" Type="http://schemas.openxmlformats.org/officeDocument/2006/relationships/hyperlink" Target="https://wrisehirler.org/sites/default/files/TurkiyeKent&#304;ciBisikletliUlasimStratejiPlani2030_Online_0.pdf" TargetMode="External"/><Relationship Id="rId40" Type="http://schemas.openxmlformats.org/officeDocument/2006/relationships/hyperlink" Target="https://www.biymed.com/forum/mesleki-teknik-terimler-sozlugu/insaat-terimleri/betonda-yorulma.html" TargetMode="External"/><Relationship Id="rId45"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hyperlink" Target="https://www.tomtom.com/en_gb/traffic-index/ranking/" TargetMode="External"/><Relationship Id="rId28" Type="http://schemas.openxmlformats.org/officeDocument/2006/relationships/hyperlink" Target="https://www.imajcevre.com.tr/duyuru-atiklarin-dogada-yok-olma-sureleri_22" TargetMode="External"/><Relationship Id="rId36" Type="http://schemas.openxmlformats.org/officeDocument/2006/relationships/hyperlink" Target="https://www.resmigazete.gov.tr/eskiler/2020/12/20201230-10.htm" TargetMode="External"/><Relationship Id="rId10" Type="http://schemas.openxmlformats.org/officeDocument/2006/relationships/diagramLayout" Target="diagrams/layout1.xml"/><Relationship Id="rId19" Type="http://schemas.openxmlformats.org/officeDocument/2006/relationships/image" Target="media/image5.jpeg"/><Relationship Id="rId31" Type="http://schemas.openxmlformats.org/officeDocument/2006/relationships/hyperlink" Target="http://acikerisim.nku.edu.tr/xmlui/bitstream/handle/20.500.11776/515/0045294.pdf?sequence=1&amp;isAllowed=y" TargetMode="External"/><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hyperlink" Target="https://www.yesilaski.com/bisiklet-kullanmanin-faydalari.html" TargetMode="External"/><Relationship Id="rId30" Type="http://schemas.openxmlformats.org/officeDocument/2006/relationships/hyperlink" Target="https://www.maden.org.tr/resimler/ekler/2dc6368837861b4_ek.pdf" TargetMode="External"/><Relationship Id="rId35" Type="http://schemas.openxmlformats.org/officeDocument/2006/relationships/hyperlink" Target="https://plasticroad.com/en/" TargetMode="External"/><Relationship Id="rId43"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diagramColors" Target="diagrams/colors1.xml"/><Relationship Id="rId17" Type="http://schemas.openxmlformats.org/officeDocument/2006/relationships/image" Target="media/image3.jpeg"/><Relationship Id="rId25" Type="http://schemas.openxmlformats.org/officeDocument/2006/relationships/hyperlink" Target="https://www.uab.gov.tr/uploads/pages/mevzuatlar/01-uab-eskuter-katalog-a4-130421.pdf" TargetMode="External"/><Relationship Id="rId33" Type="http://schemas.openxmlformats.org/officeDocument/2006/relationships/hyperlink" Target="file:///C:\Users\ekinsu\Downloads\%5d%20%20https:\data.tuik.gov.tr\Bulten\Index%3fp=Atik-Istatistikleri-2020-37198" TargetMode="External"/><Relationship Id="rId38" Type="http://schemas.openxmlformats.org/officeDocument/2006/relationships/hyperlink" Target="https://wrisehirler.org/haberler/t&#252;rkiye&#8217;nin-kent-i&#231;i-bisikletli-ula&#351;im-strateji-plani-hazir%23:~:text=Y&#252;zde%2063%27&#252;nde%2C%20yap&#305;lmas&#305;%20planlanan,de&#287;i&#351;en%20bisiklet%20yollar&#305;%20yapmay&#305;%20ama&#231;l&#305;yor." TargetMode="External"/><Relationship Id="rId46"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yperlink" Target="https://www.betonvecimento.com/beton-2/betonda-ucucu-kul-kullanim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93B8CBF2-B69F-40BC-A3BD-3B21898DF64D}" type="doc">
      <dgm:prSet loTypeId="urn:microsoft.com/office/officeart/2005/8/layout/StepDownProcess#1" loCatId="process" qsTypeId="urn:microsoft.com/office/officeart/2005/8/quickstyle/simple5#1" qsCatId="simple" csTypeId="urn:microsoft.com/office/officeart/2005/8/colors/colorful5#1" csCatId="colorful" phldr="1"/>
      <dgm:spPr/>
      <dgm:t>
        <a:bodyPr/>
        <a:lstStyle/>
        <a:p>
          <a:endParaRPr lang="tr-TR"/>
        </a:p>
      </dgm:t>
    </dgm:pt>
    <dgm:pt modelId="{F87B0287-520E-411F-8E33-AE5102F218F2}">
      <dgm:prSet phldrT="[Metin]" custT="1"/>
      <dgm:spPr/>
      <dgm:t>
        <a:bodyPr/>
        <a:lstStyle/>
        <a:p>
          <a:r>
            <a:rPr lang="tr-TR" sz="1250"/>
            <a:t>Taşıt Kullanımının Yol Açtığı Problemler</a:t>
          </a:r>
        </a:p>
      </dgm:t>
    </dgm:pt>
    <dgm:pt modelId="{FD11B37A-76A4-497B-BE94-DB0CCC592DE3}" type="parTrans" cxnId="{1E4EC2B7-E5B7-4062-8649-94CA7AB6DDEA}">
      <dgm:prSet/>
      <dgm:spPr/>
      <dgm:t>
        <a:bodyPr/>
        <a:lstStyle/>
        <a:p>
          <a:endParaRPr lang="tr-TR"/>
        </a:p>
      </dgm:t>
    </dgm:pt>
    <dgm:pt modelId="{951D4BBA-7A7F-4113-A3C9-CC6B8C825D19}" type="sibTrans" cxnId="{1E4EC2B7-E5B7-4062-8649-94CA7AB6DDEA}">
      <dgm:prSet/>
      <dgm:spPr/>
      <dgm:t>
        <a:bodyPr/>
        <a:lstStyle/>
        <a:p>
          <a:endParaRPr lang="tr-TR"/>
        </a:p>
      </dgm:t>
    </dgm:pt>
    <dgm:pt modelId="{9677C8A5-CE70-42F8-BC33-DD69748FC6EB}">
      <dgm:prSet phldrT="[Metin]"/>
      <dgm:spPr/>
      <dgm:t>
        <a:bodyPr/>
        <a:lstStyle/>
        <a:p>
          <a:r>
            <a:rPr lang="tr-TR"/>
            <a:t>SORUN</a:t>
          </a:r>
        </a:p>
      </dgm:t>
    </dgm:pt>
    <dgm:pt modelId="{28700D38-0377-4BA5-A189-43CB3005B0DE}" type="parTrans" cxnId="{DF3348F8-7A60-4F91-BB01-B7973A9A7051}">
      <dgm:prSet/>
      <dgm:spPr/>
      <dgm:t>
        <a:bodyPr/>
        <a:lstStyle/>
        <a:p>
          <a:endParaRPr lang="tr-TR"/>
        </a:p>
      </dgm:t>
    </dgm:pt>
    <dgm:pt modelId="{3DF269C8-F808-413A-86AC-ED0B9BD5A26E}" type="sibTrans" cxnId="{DF3348F8-7A60-4F91-BB01-B7973A9A7051}">
      <dgm:prSet/>
      <dgm:spPr/>
      <dgm:t>
        <a:bodyPr/>
        <a:lstStyle/>
        <a:p>
          <a:endParaRPr lang="tr-TR"/>
        </a:p>
      </dgm:t>
    </dgm:pt>
    <dgm:pt modelId="{9B58C3B4-72D9-41B3-A354-1C1ED3160CEC}">
      <dgm:prSet phldrT="[Metin]" custT="1"/>
      <dgm:spPr/>
      <dgm:t>
        <a:bodyPr/>
        <a:lstStyle/>
        <a:p>
          <a:r>
            <a:rPr lang="tr-TR" sz="1250"/>
            <a:t>Çimento ve Agrega Üretiminden Açığa Çıkan Problemler</a:t>
          </a:r>
        </a:p>
      </dgm:t>
    </dgm:pt>
    <dgm:pt modelId="{7AC6E4E2-B178-4330-A15C-44CC666A1BE1}" type="parTrans" cxnId="{80C531F1-CAAB-4D4A-9482-7B28F76E2424}">
      <dgm:prSet/>
      <dgm:spPr/>
      <dgm:t>
        <a:bodyPr/>
        <a:lstStyle/>
        <a:p>
          <a:endParaRPr lang="tr-TR"/>
        </a:p>
      </dgm:t>
    </dgm:pt>
    <dgm:pt modelId="{49609762-F5DA-4D5C-9E88-A783758CDB06}" type="sibTrans" cxnId="{80C531F1-CAAB-4D4A-9482-7B28F76E2424}">
      <dgm:prSet/>
      <dgm:spPr/>
      <dgm:t>
        <a:bodyPr/>
        <a:lstStyle/>
        <a:p>
          <a:endParaRPr lang="tr-TR"/>
        </a:p>
      </dgm:t>
    </dgm:pt>
    <dgm:pt modelId="{C22616A9-4EB0-4EFB-8009-8A760E3A0AD0}">
      <dgm:prSet phldrT="[Metin]" custT="1"/>
      <dgm:spPr/>
      <dgm:t>
        <a:bodyPr/>
        <a:lstStyle/>
        <a:p>
          <a:r>
            <a:rPr lang="tr-TR" sz="1300"/>
            <a:t>SORUN</a:t>
          </a:r>
        </a:p>
      </dgm:t>
    </dgm:pt>
    <dgm:pt modelId="{BFFE1946-E1C5-45C6-8CAD-7A8A82CD9A8A}" type="parTrans" cxnId="{EAAB1361-013F-47D5-ACB1-CA76E215EBC5}">
      <dgm:prSet/>
      <dgm:spPr/>
      <dgm:t>
        <a:bodyPr/>
        <a:lstStyle/>
        <a:p>
          <a:endParaRPr lang="tr-TR"/>
        </a:p>
      </dgm:t>
    </dgm:pt>
    <dgm:pt modelId="{45E7BA9F-47F2-4765-8472-613DF4CB676F}" type="sibTrans" cxnId="{EAAB1361-013F-47D5-ACB1-CA76E215EBC5}">
      <dgm:prSet/>
      <dgm:spPr/>
      <dgm:t>
        <a:bodyPr/>
        <a:lstStyle/>
        <a:p>
          <a:endParaRPr lang="tr-TR"/>
        </a:p>
      </dgm:t>
    </dgm:pt>
    <dgm:pt modelId="{55D31BBB-B5D2-430E-91FE-FB2B73BC0214}">
      <dgm:prSet phldrT="[Metin]" custT="1"/>
      <dgm:spPr/>
      <dgm:t>
        <a:bodyPr/>
        <a:lstStyle/>
        <a:p>
          <a:endParaRPr lang="tr-TR" sz="1600"/>
        </a:p>
      </dgm:t>
    </dgm:pt>
    <dgm:pt modelId="{A64701F0-EB52-435A-B517-6B286F6934B5}" type="parTrans" cxnId="{8127600B-3B21-4907-A7CC-EEADF996E1CD}">
      <dgm:prSet/>
      <dgm:spPr/>
      <dgm:t>
        <a:bodyPr/>
        <a:lstStyle/>
        <a:p>
          <a:endParaRPr lang="tr-TR"/>
        </a:p>
      </dgm:t>
    </dgm:pt>
    <dgm:pt modelId="{DE292573-8D49-483B-B70E-94967E64AFFE}" type="sibTrans" cxnId="{8127600B-3B21-4907-A7CC-EEADF996E1CD}">
      <dgm:prSet/>
      <dgm:spPr/>
      <dgm:t>
        <a:bodyPr/>
        <a:lstStyle/>
        <a:p>
          <a:endParaRPr lang="tr-TR"/>
        </a:p>
      </dgm:t>
    </dgm:pt>
    <dgm:pt modelId="{EC87B9DA-B559-4A93-9689-2B6FDDEB0962}">
      <dgm:prSet phldrT="[Metin]" custT="1"/>
      <dgm:spPr/>
      <dgm:t>
        <a:bodyPr/>
        <a:lstStyle/>
        <a:p>
          <a:r>
            <a:rPr lang="tr-TR" sz="1250"/>
            <a:t>Taşıt Kullanımını Azaltıp Bisiklet Altyapısı Oluşturmak</a:t>
          </a:r>
        </a:p>
      </dgm:t>
    </dgm:pt>
    <dgm:pt modelId="{EA75EFBA-DCEB-4DF5-9720-B0890B89C1E0}" type="sibTrans" cxnId="{175AE8FA-7DEC-43BD-AA88-39B189D849FD}">
      <dgm:prSet/>
      <dgm:spPr/>
      <dgm:t>
        <a:bodyPr/>
        <a:lstStyle/>
        <a:p>
          <a:endParaRPr lang="tr-TR"/>
        </a:p>
      </dgm:t>
    </dgm:pt>
    <dgm:pt modelId="{70388F7D-57B0-4069-8F36-7CC82A3FCE76}" type="parTrans" cxnId="{175AE8FA-7DEC-43BD-AA88-39B189D849FD}">
      <dgm:prSet/>
      <dgm:spPr/>
      <dgm:t>
        <a:bodyPr/>
        <a:lstStyle/>
        <a:p>
          <a:endParaRPr lang="tr-TR"/>
        </a:p>
      </dgm:t>
    </dgm:pt>
    <dgm:pt modelId="{F13EE763-9FA0-4691-A2D8-61AE7745AEA6}">
      <dgm:prSet phldrT="[Metin]"/>
      <dgm:spPr/>
      <dgm:t>
        <a:bodyPr/>
        <a:lstStyle/>
        <a:p>
          <a:r>
            <a:rPr lang="tr-TR"/>
            <a:t>ÇÖZÜM</a:t>
          </a:r>
        </a:p>
      </dgm:t>
    </dgm:pt>
    <dgm:pt modelId="{B0DE2B8B-CDEF-4C43-8453-D5232A2A9BF2}" type="sibTrans" cxnId="{577CBB87-0D4E-42D2-9C04-E1EC330A0844}">
      <dgm:prSet/>
      <dgm:spPr/>
      <dgm:t>
        <a:bodyPr/>
        <a:lstStyle/>
        <a:p>
          <a:endParaRPr lang="tr-TR"/>
        </a:p>
      </dgm:t>
    </dgm:pt>
    <dgm:pt modelId="{407F3435-028E-4780-A558-774E5509B643}" type="parTrans" cxnId="{577CBB87-0D4E-42D2-9C04-E1EC330A0844}">
      <dgm:prSet/>
      <dgm:spPr/>
      <dgm:t>
        <a:bodyPr/>
        <a:lstStyle/>
        <a:p>
          <a:endParaRPr lang="tr-TR"/>
        </a:p>
      </dgm:t>
    </dgm:pt>
    <dgm:pt modelId="{A1715313-D9AE-4A7C-AFF7-88EF30BB0102}">
      <dgm:prSet/>
      <dgm:spPr/>
      <dgm:t>
        <a:bodyPr/>
        <a:lstStyle/>
        <a:p>
          <a:r>
            <a:rPr lang="tr-TR"/>
            <a:t>ÇÖZÜM</a:t>
          </a:r>
        </a:p>
      </dgm:t>
    </dgm:pt>
    <dgm:pt modelId="{54C74C00-60FD-447B-8D83-6A2E5EDBA3D0}" type="parTrans" cxnId="{98C35FB1-4639-4DD2-971C-3FA37003485E}">
      <dgm:prSet/>
      <dgm:spPr/>
      <dgm:t>
        <a:bodyPr/>
        <a:lstStyle/>
        <a:p>
          <a:endParaRPr lang="tr-TR"/>
        </a:p>
      </dgm:t>
    </dgm:pt>
    <dgm:pt modelId="{9A453E6A-AF57-42CE-808E-60474C635D8D}" type="sibTrans" cxnId="{98C35FB1-4639-4DD2-971C-3FA37003485E}">
      <dgm:prSet/>
      <dgm:spPr/>
      <dgm:t>
        <a:bodyPr/>
        <a:lstStyle/>
        <a:p>
          <a:endParaRPr lang="tr-TR"/>
        </a:p>
      </dgm:t>
    </dgm:pt>
    <dgm:pt modelId="{EEA6D43E-7995-4218-80D6-2B29CE5E6EE8}" type="pres">
      <dgm:prSet presAssocID="{93B8CBF2-B69F-40BC-A3BD-3B21898DF64D}" presName="rootnode" presStyleCnt="0">
        <dgm:presLayoutVars>
          <dgm:chMax/>
          <dgm:chPref/>
          <dgm:dir/>
          <dgm:animLvl val="lvl"/>
        </dgm:presLayoutVars>
      </dgm:prSet>
      <dgm:spPr/>
      <dgm:t>
        <a:bodyPr/>
        <a:lstStyle/>
        <a:p>
          <a:endParaRPr lang="en-US"/>
        </a:p>
      </dgm:t>
    </dgm:pt>
    <dgm:pt modelId="{1C1883D6-674B-43F8-9E2D-30C62CB8C1B5}" type="pres">
      <dgm:prSet presAssocID="{F87B0287-520E-411F-8E33-AE5102F218F2}" presName="composite" presStyleCnt="0"/>
      <dgm:spPr/>
    </dgm:pt>
    <dgm:pt modelId="{823899F4-FBE2-40CE-9A3A-73CDD7ABC147}" type="pres">
      <dgm:prSet presAssocID="{F87B0287-520E-411F-8E33-AE5102F218F2}" presName="bentUpArrow1" presStyleLbl="alignImgPlace1" presStyleIdx="0" presStyleCnt="3" custLinFactNeighborX="-17931" custLinFactNeighborY="17182"/>
      <dgm:spPr/>
    </dgm:pt>
    <dgm:pt modelId="{A17FED46-A4EF-43F7-9CB3-08D5C9896AE9}" type="pres">
      <dgm:prSet presAssocID="{F87B0287-520E-411F-8E33-AE5102F218F2}" presName="ParentText" presStyleLbl="node1" presStyleIdx="0" presStyleCnt="4" custScaleX="125292" custScaleY="138053" custLinFactNeighborX="-52437" custLinFactNeighborY="26681">
        <dgm:presLayoutVars>
          <dgm:chMax val="1"/>
          <dgm:chPref val="1"/>
          <dgm:bulletEnabled val="1"/>
        </dgm:presLayoutVars>
      </dgm:prSet>
      <dgm:spPr/>
      <dgm:t>
        <a:bodyPr/>
        <a:lstStyle/>
        <a:p>
          <a:endParaRPr lang="en-US"/>
        </a:p>
      </dgm:t>
    </dgm:pt>
    <dgm:pt modelId="{9F12E115-1294-45B8-B155-2395FF0B297A}" type="pres">
      <dgm:prSet presAssocID="{F87B0287-520E-411F-8E33-AE5102F218F2}" presName="ChildText" presStyleLbl="revTx" presStyleIdx="0" presStyleCnt="4" custLinFactNeighborX="-61372" custLinFactNeighborY="23408">
        <dgm:presLayoutVars>
          <dgm:chMax val="0"/>
          <dgm:chPref val="0"/>
          <dgm:bulletEnabled val="1"/>
        </dgm:presLayoutVars>
      </dgm:prSet>
      <dgm:spPr/>
      <dgm:t>
        <a:bodyPr/>
        <a:lstStyle/>
        <a:p>
          <a:endParaRPr lang="en-US"/>
        </a:p>
      </dgm:t>
    </dgm:pt>
    <dgm:pt modelId="{F514C298-82B3-408E-AA02-61F24F034143}" type="pres">
      <dgm:prSet presAssocID="{951D4BBA-7A7F-4113-A3C9-CC6B8C825D19}" presName="sibTrans" presStyleCnt="0"/>
      <dgm:spPr/>
    </dgm:pt>
    <dgm:pt modelId="{644860F6-5B5A-43EB-848E-4DB7F7814E6E}" type="pres">
      <dgm:prSet presAssocID="{EC87B9DA-B559-4A93-9689-2B6FDDEB0962}" presName="composite" presStyleCnt="0"/>
      <dgm:spPr/>
    </dgm:pt>
    <dgm:pt modelId="{F6C342FD-D4BF-4F37-882E-A1D9FA2B31EA}" type="pres">
      <dgm:prSet presAssocID="{EC87B9DA-B559-4A93-9689-2B6FDDEB0962}" presName="bentUpArrow1" presStyleLbl="alignImgPlace1" presStyleIdx="1" presStyleCnt="3" custLinFactNeighborX="28804"/>
      <dgm:spPr/>
    </dgm:pt>
    <dgm:pt modelId="{10A33361-9B0F-4082-96BB-499E37B567F0}" type="pres">
      <dgm:prSet presAssocID="{EC87B9DA-B559-4A93-9689-2B6FDDEB0962}" presName="ParentText" presStyleLbl="node1" presStyleIdx="1" presStyleCnt="4" custScaleX="129128" custScaleY="123261" custLinFactNeighborX="-7901" custLinFactNeighborY="4105">
        <dgm:presLayoutVars>
          <dgm:chMax val="1"/>
          <dgm:chPref val="1"/>
          <dgm:bulletEnabled val="1"/>
        </dgm:presLayoutVars>
      </dgm:prSet>
      <dgm:spPr/>
      <dgm:t>
        <a:bodyPr/>
        <a:lstStyle/>
        <a:p>
          <a:endParaRPr lang="en-US"/>
        </a:p>
      </dgm:t>
    </dgm:pt>
    <dgm:pt modelId="{0BA0390F-B785-44EB-8187-F328D3BCBA72}" type="pres">
      <dgm:prSet presAssocID="{EC87B9DA-B559-4A93-9689-2B6FDDEB0962}" presName="ChildText" presStyleLbl="revTx" presStyleIdx="1" presStyleCnt="4" custLinFactNeighborX="9264" custLinFactNeighborY="-5104">
        <dgm:presLayoutVars>
          <dgm:chMax val="0"/>
          <dgm:chPref val="0"/>
          <dgm:bulletEnabled val="1"/>
        </dgm:presLayoutVars>
      </dgm:prSet>
      <dgm:spPr/>
      <dgm:t>
        <a:bodyPr/>
        <a:lstStyle/>
        <a:p>
          <a:endParaRPr lang="en-US"/>
        </a:p>
      </dgm:t>
    </dgm:pt>
    <dgm:pt modelId="{40708F48-64D5-4DE0-BCEE-04B6D77C7F46}" type="pres">
      <dgm:prSet presAssocID="{EA75EFBA-DCEB-4DF5-9720-B0890B89C1E0}" presName="sibTrans" presStyleCnt="0"/>
      <dgm:spPr/>
    </dgm:pt>
    <dgm:pt modelId="{DF811AF6-1A54-4E5E-B8E2-EDB524FF0E4F}" type="pres">
      <dgm:prSet presAssocID="{9B58C3B4-72D9-41B3-A354-1C1ED3160CEC}" presName="composite" presStyleCnt="0"/>
      <dgm:spPr/>
    </dgm:pt>
    <dgm:pt modelId="{C93CC490-D7B2-4429-BDAF-621C0E07FD01}" type="pres">
      <dgm:prSet presAssocID="{9B58C3B4-72D9-41B3-A354-1C1ED3160CEC}" presName="bentUpArrow1" presStyleLbl="alignImgPlace1" presStyleIdx="2" presStyleCnt="3" custLinFactNeighborX="74471" custLinFactNeighborY="-2107"/>
      <dgm:spPr/>
    </dgm:pt>
    <dgm:pt modelId="{8ADB709F-C9AB-4F07-85A5-69F5CD5FC7CD}" type="pres">
      <dgm:prSet presAssocID="{9B58C3B4-72D9-41B3-A354-1C1ED3160CEC}" presName="ParentText" presStyleLbl="node1" presStyleIdx="2" presStyleCnt="4" custScaleX="136425" custScaleY="135294" custLinFactNeighborX="26919" custLinFactNeighborY="-4710">
        <dgm:presLayoutVars>
          <dgm:chMax val="1"/>
          <dgm:chPref val="1"/>
          <dgm:bulletEnabled val="1"/>
        </dgm:presLayoutVars>
      </dgm:prSet>
      <dgm:spPr/>
      <dgm:t>
        <a:bodyPr/>
        <a:lstStyle/>
        <a:p>
          <a:endParaRPr lang="en-US"/>
        </a:p>
      </dgm:t>
    </dgm:pt>
    <dgm:pt modelId="{DC7B9670-CA73-4520-A313-F1C35932C909}" type="pres">
      <dgm:prSet presAssocID="{9B58C3B4-72D9-41B3-A354-1C1ED3160CEC}" presName="ChildText" presStyleLbl="revTx" presStyleIdx="2" presStyleCnt="4" custScaleX="133035" custLinFactNeighborX="76013" custLinFactNeighborY="-4343">
        <dgm:presLayoutVars>
          <dgm:chMax val="0"/>
          <dgm:chPref val="0"/>
          <dgm:bulletEnabled val="1"/>
        </dgm:presLayoutVars>
      </dgm:prSet>
      <dgm:spPr/>
      <dgm:t>
        <a:bodyPr/>
        <a:lstStyle/>
        <a:p>
          <a:endParaRPr lang="en-US"/>
        </a:p>
      </dgm:t>
    </dgm:pt>
    <dgm:pt modelId="{37D00768-5795-4B08-ADAE-A06C43C9E3F9}" type="pres">
      <dgm:prSet presAssocID="{49609762-F5DA-4D5C-9E88-A783758CDB06}" presName="sibTrans" presStyleCnt="0"/>
      <dgm:spPr/>
    </dgm:pt>
    <dgm:pt modelId="{6267DEF4-7681-48C6-8717-BA4FE6A01A3A}" type="pres">
      <dgm:prSet presAssocID="{55D31BBB-B5D2-430E-91FE-FB2B73BC0214}" presName="composite" presStyleCnt="0"/>
      <dgm:spPr/>
    </dgm:pt>
    <dgm:pt modelId="{8B1AE644-5DC9-45A8-AF99-B80DA7A4FB97}" type="pres">
      <dgm:prSet presAssocID="{55D31BBB-B5D2-430E-91FE-FB2B73BC0214}" presName="ParentText" presStyleLbl="node1" presStyleIdx="3" presStyleCnt="4" custScaleX="158531" custScaleY="161411" custLinFactNeighborX="70903" custLinFactNeighborY="-7798">
        <dgm:presLayoutVars>
          <dgm:chMax val="1"/>
          <dgm:chPref val="1"/>
          <dgm:bulletEnabled val="1"/>
        </dgm:presLayoutVars>
      </dgm:prSet>
      <dgm:spPr/>
      <dgm:t>
        <a:bodyPr/>
        <a:lstStyle/>
        <a:p>
          <a:endParaRPr lang="en-US"/>
        </a:p>
      </dgm:t>
    </dgm:pt>
    <dgm:pt modelId="{FECD93AE-EB73-4081-A74D-24653CF7FD45}" type="pres">
      <dgm:prSet presAssocID="{55D31BBB-B5D2-430E-91FE-FB2B73BC0214}" presName="FinalChildText" presStyleLbl="revTx" presStyleIdx="3" presStyleCnt="4" custLinFactX="35547" custLinFactNeighborX="100000" custLinFactNeighborY="-9243">
        <dgm:presLayoutVars>
          <dgm:chMax val="0"/>
          <dgm:chPref val="0"/>
          <dgm:bulletEnabled val="1"/>
        </dgm:presLayoutVars>
      </dgm:prSet>
      <dgm:spPr/>
      <dgm:t>
        <a:bodyPr/>
        <a:lstStyle/>
        <a:p>
          <a:endParaRPr lang="en-US"/>
        </a:p>
      </dgm:t>
    </dgm:pt>
  </dgm:ptLst>
  <dgm:cxnLst>
    <dgm:cxn modelId="{F01F55CD-B351-40A1-8FC1-F5BFC511C76D}" type="presOf" srcId="{55D31BBB-B5D2-430E-91FE-FB2B73BC0214}" destId="{8B1AE644-5DC9-45A8-AF99-B80DA7A4FB97}" srcOrd="0" destOrd="0" presId="urn:microsoft.com/office/officeart/2005/8/layout/StepDownProcess#1"/>
    <dgm:cxn modelId="{175AE8FA-7DEC-43BD-AA88-39B189D849FD}" srcId="{93B8CBF2-B69F-40BC-A3BD-3B21898DF64D}" destId="{EC87B9DA-B559-4A93-9689-2B6FDDEB0962}" srcOrd="1" destOrd="0" parTransId="{70388F7D-57B0-4069-8F36-7CC82A3FCE76}" sibTransId="{EA75EFBA-DCEB-4DF5-9720-B0890B89C1E0}"/>
    <dgm:cxn modelId="{5F210932-95B7-4A29-A38E-21045A42BA98}" type="presOf" srcId="{A1715313-D9AE-4A7C-AFF7-88EF30BB0102}" destId="{FECD93AE-EB73-4081-A74D-24653CF7FD45}" srcOrd="0" destOrd="0" presId="urn:microsoft.com/office/officeart/2005/8/layout/StepDownProcess#1"/>
    <dgm:cxn modelId="{BE351FAE-3CF6-4022-B846-3CA93EBBCF9F}" type="presOf" srcId="{C22616A9-4EB0-4EFB-8009-8A760E3A0AD0}" destId="{DC7B9670-CA73-4520-A313-F1C35932C909}" srcOrd="0" destOrd="0" presId="urn:microsoft.com/office/officeart/2005/8/layout/StepDownProcess#1"/>
    <dgm:cxn modelId="{7D16C4C4-0A09-48E1-B28A-73F99831B85F}" type="presOf" srcId="{F87B0287-520E-411F-8E33-AE5102F218F2}" destId="{A17FED46-A4EF-43F7-9CB3-08D5C9896AE9}" srcOrd="0" destOrd="0" presId="urn:microsoft.com/office/officeart/2005/8/layout/StepDownProcess#1"/>
    <dgm:cxn modelId="{8127600B-3B21-4907-A7CC-EEADF996E1CD}" srcId="{93B8CBF2-B69F-40BC-A3BD-3B21898DF64D}" destId="{55D31BBB-B5D2-430E-91FE-FB2B73BC0214}" srcOrd="3" destOrd="0" parTransId="{A64701F0-EB52-435A-B517-6B286F6934B5}" sibTransId="{DE292573-8D49-483B-B70E-94967E64AFFE}"/>
    <dgm:cxn modelId="{703DA261-3397-499E-8CD7-13D480C968CA}" type="presOf" srcId="{F13EE763-9FA0-4691-A2D8-61AE7745AEA6}" destId="{0BA0390F-B785-44EB-8187-F328D3BCBA72}" srcOrd="0" destOrd="0" presId="urn:microsoft.com/office/officeart/2005/8/layout/StepDownProcess#1"/>
    <dgm:cxn modelId="{98C35FB1-4639-4DD2-971C-3FA37003485E}" srcId="{55D31BBB-B5D2-430E-91FE-FB2B73BC0214}" destId="{A1715313-D9AE-4A7C-AFF7-88EF30BB0102}" srcOrd="0" destOrd="0" parTransId="{54C74C00-60FD-447B-8D83-6A2E5EDBA3D0}" sibTransId="{9A453E6A-AF57-42CE-808E-60474C635D8D}"/>
    <dgm:cxn modelId="{4CBC6B0A-EB58-4AF8-918B-249A7C3D14C8}" type="presOf" srcId="{9B58C3B4-72D9-41B3-A354-1C1ED3160CEC}" destId="{8ADB709F-C9AB-4F07-85A5-69F5CD5FC7CD}" srcOrd="0" destOrd="0" presId="urn:microsoft.com/office/officeart/2005/8/layout/StepDownProcess#1"/>
    <dgm:cxn modelId="{6CD1685B-0771-44FD-9DE5-CD2B2BCE2701}" type="presOf" srcId="{93B8CBF2-B69F-40BC-A3BD-3B21898DF64D}" destId="{EEA6D43E-7995-4218-80D6-2B29CE5E6EE8}" srcOrd="0" destOrd="0" presId="urn:microsoft.com/office/officeart/2005/8/layout/StepDownProcess#1"/>
    <dgm:cxn modelId="{F9B92DD2-F596-4B2C-9383-0F6A46FC4F4C}" type="presOf" srcId="{EC87B9DA-B559-4A93-9689-2B6FDDEB0962}" destId="{10A33361-9B0F-4082-96BB-499E37B567F0}" srcOrd="0" destOrd="0" presId="urn:microsoft.com/office/officeart/2005/8/layout/StepDownProcess#1"/>
    <dgm:cxn modelId="{DF3348F8-7A60-4F91-BB01-B7973A9A7051}" srcId="{F87B0287-520E-411F-8E33-AE5102F218F2}" destId="{9677C8A5-CE70-42F8-BC33-DD69748FC6EB}" srcOrd="0" destOrd="0" parTransId="{28700D38-0377-4BA5-A189-43CB3005B0DE}" sibTransId="{3DF269C8-F808-413A-86AC-ED0B9BD5A26E}"/>
    <dgm:cxn modelId="{EAAB1361-013F-47D5-ACB1-CA76E215EBC5}" srcId="{9B58C3B4-72D9-41B3-A354-1C1ED3160CEC}" destId="{C22616A9-4EB0-4EFB-8009-8A760E3A0AD0}" srcOrd="0" destOrd="0" parTransId="{BFFE1946-E1C5-45C6-8CAD-7A8A82CD9A8A}" sibTransId="{45E7BA9F-47F2-4765-8472-613DF4CB676F}"/>
    <dgm:cxn modelId="{577CBB87-0D4E-42D2-9C04-E1EC330A0844}" srcId="{EC87B9DA-B559-4A93-9689-2B6FDDEB0962}" destId="{F13EE763-9FA0-4691-A2D8-61AE7745AEA6}" srcOrd="0" destOrd="0" parTransId="{407F3435-028E-4780-A558-774E5509B643}" sibTransId="{B0DE2B8B-CDEF-4C43-8453-D5232A2A9BF2}"/>
    <dgm:cxn modelId="{80C531F1-CAAB-4D4A-9482-7B28F76E2424}" srcId="{93B8CBF2-B69F-40BC-A3BD-3B21898DF64D}" destId="{9B58C3B4-72D9-41B3-A354-1C1ED3160CEC}" srcOrd="2" destOrd="0" parTransId="{7AC6E4E2-B178-4330-A15C-44CC666A1BE1}" sibTransId="{49609762-F5DA-4D5C-9E88-A783758CDB06}"/>
    <dgm:cxn modelId="{D49F0E5D-CE6C-4941-B93E-19E9E6954C3B}" type="presOf" srcId="{9677C8A5-CE70-42F8-BC33-DD69748FC6EB}" destId="{9F12E115-1294-45B8-B155-2395FF0B297A}" srcOrd="0" destOrd="0" presId="urn:microsoft.com/office/officeart/2005/8/layout/StepDownProcess#1"/>
    <dgm:cxn modelId="{1E4EC2B7-E5B7-4062-8649-94CA7AB6DDEA}" srcId="{93B8CBF2-B69F-40BC-A3BD-3B21898DF64D}" destId="{F87B0287-520E-411F-8E33-AE5102F218F2}" srcOrd="0" destOrd="0" parTransId="{FD11B37A-76A4-497B-BE94-DB0CCC592DE3}" sibTransId="{951D4BBA-7A7F-4113-A3C9-CC6B8C825D19}"/>
    <dgm:cxn modelId="{2F79C0CA-B541-40F1-A73B-D083054FA111}" type="presParOf" srcId="{EEA6D43E-7995-4218-80D6-2B29CE5E6EE8}" destId="{1C1883D6-674B-43F8-9E2D-30C62CB8C1B5}" srcOrd="0" destOrd="0" presId="urn:microsoft.com/office/officeart/2005/8/layout/StepDownProcess#1"/>
    <dgm:cxn modelId="{3EB9E161-0D4A-47B5-80B7-2F5170F5B78D}" type="presParOf" srcId="{1C1883D6-674B-43F8-9E2D-30C62CB8C1B5}" destId="{823899F4-FBE2-40CE-9A3A-73CDD7ABC147}" srcOrd="0" destOrd="0" presId="urn:microsoft.com/office/officeart/2005/8/layout/StepDownProcess#1"/>
    <dgm:cxn modelId="{E73C6FFF-2F72-4CC4-82B6-84989D4D4EA7}" type="presParOf" srcId="{1C1883D6-674B-43F8-9E2D-30C62CB8C1B5}" destId="{A17FED46-A4EF-43F7-9CB3-08D5C9896AE9}" srcOrd="1" destOrd="0" presId="urn:microsoft.com/office/officeart/2005/8/layout/StepDownProcess#1"/>
    <dgm:cxn modelId="{B5A351CF-1B4C-4F53-BE04-DEE4B1BFB9AC}" type="presParOf" srcId="{1C1883D6-674B-43F8-9E2D-30C62CB8C1B5}" destId="{9F12E115-1294-45B8-B155-2395FF0B297A}" srcOrd="2" destOrd="0" presId="urn:microsoft.com/office/officeart/2005/8/layout/StepDownProcess#1"/>
    <dgm:cxn modelId="{B9D310F3-CFB3-48BE-8D84-F374656E4610}" type="presParOf" srcId="{EEA6D43E-7995-4218-80D6-2B29CE5E6EE8}" destId="{F514C298-82B3-408E-AA02-61F24F034143}" srcOrd="1" destOrd="0" presId="urn:microsoft.com/office/officeart/2005/8/layout/StepDownProcess#1"/>
    <dgm:cxn modelId="{53F3CE4F-06EF-40C4-9B0F-6C625ADF84AF}" type="presParOf" srcId="{EEA6D43E-7995-4218-80D6-2B29CE5E6EE8}" destId="{644860F6-5B5A-43EB-848E-4DB7F7814E6E}" srcOrd="2" destOrd="0" presId="urn:microsoft.com/office/officeart/2005/8/layout/StepDownProcess#1"/>
    <dgm:cxn modelId="{391F6DED-EDC6-47D2-B7E4-C1736214D764}" type="presParOf" srcId="{644860F6-5B5A-43EB-848E-4DB7F7814E6E}" destId="{F6C342FD-D4BF-4F37-882E-A1D9FA2B31EA}" srcOrd="0" destOrd="0" presId="urn:microsoft.com/office/officeart/2005/8/layout/StepDownProcess#1"/>
    <dgm:cxn modelId="{52477D2E-B578-4871-B4D2-8B5A76DE7428}" type="presParOf" srcId="{644860F6-5B5A-43EB-848E-4DB7F7814E6E}" destId="{10A33361-9B0F-4082-96BB-499E37B567F0}" srcOrd="1" destOrd="0" presId="urn:microsoft.com/office/officeart/2005/8/layout/StepDownProcess#1"/>
    <dgm:cxn modelId="{02AEC812-E542-4CE9-92E7-039B344E85C9}" type="presParOf" srcId="{644860F6-5B5A-43EB-848E-4DB7F7814E6E}" destId="{0BA0390F-B785-44EB-8187-F328D3BCBA72}" srcOrd="2" destOrd="0" presId="urn:microsoft.com/office/officeart/2005/8/layout/StepDownProcess#1"/>
    <dgm:cxn modelId="{FFAE7B2D-AF25-414A-87C2-0A240D06AAD3}" type="presParOf" srcId="{EEA6D43E-7995-4218-80D6-2B29CE5E6EE8}" destId="{40708F48-64D5-4DE0-BCEE-04B6D77C7F46}" srcOrd="3" destOrd="0" presId="urn:microsoft.com/office/officeart/2005/8/layout/StepDownProcess#1"/>
    <dgm:cxn modelId="{57E37EE8-3DDC-4A29-8C62-FB93C5D17F02}" type="presParOf" srcId="{EEA6D43E-7995-4218-80D6-2B29CE5E6EE8}" destId="{DF811AF6-1A54-4E5E-B8E2-EDB524FF0E4F}" srcOrd="4" destOrd="0" presId="urn:microsoft.com/office/officeart/2005/8/layout/StepDownProcess#1"/>
    <dgm:cxn modelId="{58916DC3-5CFF-475D-960F-52AB5ED2EBFC}" type="presParOf" srcId="{DF811AF6-1A54-4E5E-B8E2-EDB524FF0E4F}" destId="{C93CC490-D7B2-4429-BDAF-621C0E07FD01}" srcOrd="0" destOrd="0" presId="urn:microsoft.com/office/officeart/2005/8/layout/StepDownProcess#1"/>
    <dgm:cxn modelId="{F0592470-D11B-4135-8A15-D03B1993C6C1}" type="presParOf" srcId="{DF811AF6-1A54-4E5E-B8E2-EDB524FF0E4F}" destId="{8ADB709F-C9AB-4F07-85A5-69F5CD5FC7CD}" srcOrd="1" destOrd="0" presId="urn:microsoft.com/office/officeart/2005/8/layout/StepDownProcess#1"/>
    <dgm:cxn modelId="{C2A867BF-652E-4565-A402-CE4E529B9848}" type="presParOf" srcId="{DF811AF6-1A54-4E5E-B8E2-EDB524FF0E4F}" destId="{DC7B9670-CA73-4520-A313-F1C35932C909}" srcOrd="2" destOrd="0" presId="urn:microsoft.com/office/officeart/2005/8/layout/StepDownProcess#1"/>
    <dgm:cxn modelId="{4714BB62-DC31-4248-A201-6223D2AA1900}" type="presParOf" srcId="{EEA6D43E-7995-4218-80D6-2B29CE5E6EE8}" destId="{37D00768-5795-4B08-ADAE-A06C43C9E3F9}" srcOrd="5" destOrd="0" presId="urn:microsoft.com/office/officeart/2005/8/layout/StepDownProcess#1"/>
    <dgm:cxn modelId="{4BE07DBB-75B4-4282-B5FA-3CB3889C0DF1}" type="presParOf" srcId="{EEA6D43E-7995-4218-80D6-2B29CE5E6EE8}" destId="{6267DEF4-7681-48C6-8717-BA4FE6A01A3A}" srcOrd="6" destOrd="0" presId="urn:microsoft.com/office/officeart/2005/8/layout/StepDownProcess#1"/>
    <dgm:cxn modelId="{E415E51F-AE6A-4B51-B8BE-D7441EE595AC}" type="presParOf" srcId="{6267DEF4-7681-48C6-8717-BA4FE6A01A3A}" destId="{8B1AE644-5DC9-45A8-AF99-B80DA7A4FB97}" srcOrd="0" destOrd="0" presId="urn:microsoft.com/office/officeart/2005/8/layout/StepDownProcess#1"/>
    <dgm:cxn modelId="{BAD9DD51-CEDD-4FD8-9736-093558D37817}" type="presParOf" srcId="{6267DEF4-7681-48C6-8717-BA4FE6A01A3A}" destId="{FECD93AE-EB73-4081-A74D-24653CF7FD45}" srcOrd="1" destOrd="0" presId="urn:microsoft.com/office/officeart/2005/8/layout/StepDown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3899F4-FBE2-40CE-9A3A-73CDD7ABC147}">
      <dsp:nvSpPr>
        <dsp:cNvPr id="0" name=""/>
        <dsp:cNvSpPr/>
      </dsp:nvSpPr>
      <dsp:spPr>
        <a:xfrm rot="5400000">
          <a:off x="1288902" y="901947"/>
          <a:ext cx="587866" cy="669265"/>
        </a:xfrm>
        <a:prstGeom prst="bentUpArrow">
          <a:avLst>
            <a:gd name="adj1" fmla="val 32840"/>
            <a:gd name="adj2" fmla="val 25000"/>
            <a:gd name="adj3" fmla="val 35780"/>
          </a:avLst>
        </a:prstGeom>
        <a:solidFill>
          <a:schemeClr val="accent5">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A17FED46-A4EF-43F7-9CB3-08D5C9896AE9}">
      <dsp:nvSpPr>
        <dsp:cNvPr id="0" name=""/>
        <dsp:cNvSpPr/>
      </dsp:nvSpPr>
      <dsp:spPr bwMode="white">
        <a:xfrm>
          <a:off x="609084" y="202301"/>
          <a:ext cx="1239915" cy="956296"/>
        </a:xfrm>
        <a:prstGeom prst="roundRect">
          <a:avLst>
            <a:gd name="adj" fmla="val 1667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55625">
            <a:lnSpc>
              <a:spcPct val="90000"/>
            </a:lnSpc>
            <a:spcBef>
              <a:spcPct val="0"/>
            </a:spcBef>
            <a:spcAft>
              <a:spcPct val="35000"/>
            </a:spcAft>
          </a:pPr>
          <a:r>
            <a:rPr lang="tr-TR" sz="1250" kern="1200"/>
            <a:t>Taşıt Kullanımının Yol Açtığı Problemler</a:t>
          </a:r>
        </a:p>
      </dsp:txBody>
      <dsp:txXfrm>
        <a:off x="655775" y="248992"/>
        <a:ext cx="1146533" cy="862914"/>
      </dsp:txXfrm>
    </dsp:sp>
    <dsp:sp modelId="{9F12E115-1294-45B8-B155-2395FF0B297A}">
      <dsp:nvSpPr>
        <dsp:cNvPr id="0" name=""/>
        <dsp:cNvSpPr/>
      </dsp:nvSpPr>
      <dsp:spPr bwMode="white">
        <a:xfrm>
          <a:off x="1801052" y="346398"/>
          <a:ext cx="719756" cy="559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marL="114300" lvl="1" indent="-114300" algn="l" defTabSz="533400">
            <a:lnSpc>
              <a:spcPct val="90000"/>
            </a:lnSpc>
            <a:spcBef>
              <a:spcPct val="0"/>
            </a:spcBef>
            <a:spcAft>
              <a:spcPct val="15000"/>
            </a:spcAft>
            <a:buChar char="••"/>
          </a:pPr>
          <a:r>
            <a:rPr lang="tr-TR" sz="1200" kern="1200"/>
            <a:t>SORUN</a:t>
          </a:r>
        </a:p>
      </dsp:txBody>
      <dsp:txXfrm>
        <a:off x="1801052" y="346398"/>
        <a:ext cx="719756" cy="559872"/>
      </dsp:txXfrm>
    </dsp:sp>
    <dsp:sp modelId="{F6C342FD-D4BF-4F37-882E-A1D9FA2B31EA}">
      <dsp:nvSpPr>
        <dsp:cNvPr id="0" name=""/>
        <dsp:cNvSpPr/>
      </dsp:nvSpPr>
      <dsp:spPr>
        <a:xfrm rot="5400000">
          <a:off x="2501236" y="1659638"/>
          <a:ext cx="587866" cy="669265"/>
        </a:xfrm>
        <a:prstGeom prst="bentUpArrow">
          <a:avLst>
            <a:gd name="adj1" fmla="val 32840"/>
            <a:gd name="adj2" fmla="val 25000"/>
            <a:gd name="adj3" fmla="val 35780"/>
          </a:avLst>
        </a:prstGeom>
        <a:solidFill>
          <a:schemeClr val="accent5">
            <a:tint val="50000"/>
            <a:hueOff val="-3672177"/>
            <a:satOff val="-7688"/>
            <a:lumOff val="5282"/>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10A33361-9B0F-4082-96BB-499E37B567F0}">
      <dsp:nvSpPr>
        <dsp:cNvPr id="0" name=""/>
        <dsp:cNvSpPr/>
      </dsp:nvSpPr>
      <dsp:spPr bwMode="white">
        <a:xfrm>
          <a:off x="1930394" y="955847"/>
          <a:ext cx="1277877" cy="853832"/>
        </a:xfrm>
        <a:prstGeom prst="roundRect">
          <a:avLst>
            <a:gd name="adj" fmla="val 16670"/>
          </a:avLst>
        </a:prstGeom>
        <a:gradFill rotWithShape="0">
          <a:gsLst>
            <a:gs pos="0">
              <a:schemeClr val="accent5">
                <a:hueOff val="-2451115"/>
                <a:satOff val="-3409"/>
                <a:lumOff val="-1307"/>
                <a:alphaOff val="0"/>
                <a:satMod val="103000"/>
                <a:lumMod val="102000"/>
                <a:tint val="94000"/>
              </a:schemeClr>
            </a:gs>
            <a:gs pos="50000">
              <a:schemeClr val="accent5">
                <a:hueOff val="-2451115"/>
                <a:satOff val="-3409"/>
                <a:lumOff val="-1307"/>
                <a:alphaOff val="0"/>
                <a:satMod val="110000"/>
                <a:lumMod val="100000"/>
                <a:shade val="100000"/>
              </a:schemeClr>
            </a:gs>
            <a:gs pos="100000">
              <a:schemeClr val="accent5">
                <a:hueOff val="-2451115"/>
                <a:satOff val="-3409"/>
                <a:lumOff val="-130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55625">
            <a:lnSpc>
              <a:spcPct val="90000"/>
            </a:lnSpc>
            <a:spcBef>
              <a:spcPct val="0"/>
            </a:spcBef>
            <a:spcAft>
              <a:spcPct val="35000"/>
            </a:spcAft>
          </a:pPr>
          <a:r>
            <a:rPr lang="tr-TR" sz="1250" kern="1200"/>
            <a:t>Taşıt Kullanımını Azaltıp Bisiklet Altyapısı Oluşturmak</a:t>
          </a:r>
        </a:p>
      </dsp:txBody>
      <dsp:txXfrm>
        <a:off x="1972082" y="997535"/>
        <a:ext cx="1194501" cy="770456"/>
      </dsp:txXfrm>
    </dsp:sp>
    <dsp:sp modelId="{0BA0390F-B785-44EB-8187-F328D3BCBA72}">
      <dsp:nvSpPr>
        <dsp:cNvPr id="0" name=""/>
        <dsp:cNvSpPr/>
      </dsp:nvSpPr>
      <dsp:spPr bwMode="white">
        <a:xfrm>
          <a:off x="3209011" y="1045465"/>
          <a:ext cx="719756" cy="559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marL="114300" lvl="1" indent="-114300" algn="l" defTabSz="533400">
            <a:lnSpc>
              <a:spcPct val="90000"/>
            </a:lnSpc>
            <a:spcBef>
              <a:spcPct val="0"/>
            </a:spcBef>
            <a:spcAft>
              <a:spcPct val="15000"/>
            </a:spcAft>
            <a:buChar char="••"/>
          </a:pPr>
          <a:r>
            <a:rPr lang="tr-TR" sz="1200" kern="1200"/>
            <a:t>ÇÖZÜM</a:t>
          </a:r>
        </a:p>
      </dsp:txBody>
      <dsp:txXfrm>
        <a:off x="3209011" y="1045465"/>
        <a:ext cx="719756" cy="559872"/>
      </dsp:txXfrm>
    </dsp:sp>
    <dsp:sp modelId="{C93CC490-D7B2-4429-BDAF-621C0E07FD01}">
      <dsp:nvSpPr>
        <dsp:cNvPr id="0" name=""/>
        <dsp:cNvSpPr/>
      </dsp:nvSpPr>
      <dsp:spPr>
        <a:xfrm rot="5400000">
          <a:off x="3723548" y="2547627"/>
          <a:ext cx="587866" cy="669265"/>
        </a:xfrm>
        <a:prstGeom prst="bentUpArrow">
          <a:avLst>
            <a:gd name="adj1" fmla="val 32840"/>
            <a:gd name="adj2" fmla="val 25000"/>
            <a:gd name="adj3" fmla="val 35780"/>
          </a:avLst>
        </a:prstGeom>
        <a:solidFill>
          <a:schemeClr val="accent5">
            <a:tint val="50000"/>
            <a:hueOff val="-7344354"/>
            <a:satOff val="-15375"/>
            <a:lumOff val="10564"/>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8ADB709F-C9AB-4F07-85A5-69F5CD5FC7CD}">
      <dsp:nvSpPr>
        <dsp:cNvPr id="0" name=""/>
        <dsp:cNvSpPr/>
      </dsp:nvSpPr>
      <dsp:spPr bwMode="white">
        <a:xfrm>
          <a:off x="3155552" y="1753484"/>
          <a:ext cx="1350090" cy="937185"/>
        </a:xfrm>
        <a:prstGeom prst="roundRect">
          <a:avLst>
            <a:gd name="adj" fmla="val 16670"/>
          </a:avLst>
        </a:prstGeom>
        <a:gradFill rotWithShape="0">
          <a:gsLst>
            <a:gs pos="0">
              <a:schemeClr val="accent5">
                <a:hueOff val="-4902230"/>
                <a:satOff val="-6819"/>
                <a:lumOff val="-2615"/>
                <a:alphaOff val="0"/>
                <a:satMod val="103000"/>
                <a:lumMod val="102000"/>
                <a:tint val="94000"/>
              </a:schemeClr>
            </a:gs>
            <a:gs pos="50000">
              <a:schemeClr val="accent5">
                <a:hueOff val="-4902230"/>
                <a:satOff val="-6819"/>
                <a:lumOff val="-2615"/>
                <a:alphaOff val="0"/>
                <a:satMod val="110000"/>
                <a:lumMod val="100000"/>
                <a:shade val="100000"/>
              </a:schemeClr>
            </a:gs>
            <a:gs pos="100000">
              <a:schemeClr val="accent5">
                <a:hueOff val="-4902230"/>
                <a:satOff val="-6819"/>
                <a:lumOff val="-261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55625">
            <a:lnSpc>
              <a:spcPct val="90000"/>
            </a:lnSpc>
            <a:spcBef>
              <a:spcPct val="0"/>
            </a:spcBef>
            <a:spcAft>
              <a:spcPct val="35000"/>
            </a:spcAft>
          </a:pPr>
          <a:r>
            <a:rPr lang="tr-TR" sz="1250" kern="1200"/>
            <a:t>Çimento ve Agrega Üretiminden Açığa Çıkan Problemler</a:t>
          </a:r>
        </a:p>
      </dsp:txBody>
      <dsp:txXfrm>
        <a:off x="3201310" y="1799242"/>
        <a:ext cx="1258574" cy="845669"/>
      </dsp:txXfrm>
    </dsp:sp>
    <dsp:sp modelId="{DC7B9670-CA73-4520-A313-F1C35932C909}">
      <dsp:nvSpPr>
        <dsp:cNvPr id="0" name=""/>
        <dsp:cNvSpPr/>
      </dsp:nvSpPr>
      <dsp:spPr bwMode="white">
        <a:xfrm>
          <a:off x="4487234" y="1950101"/>
          <a:ext cx="957527" cy="559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tr-TR" sz="1300" kern="1200"/>
            <a:t>SORUN</a:t>
          </a:r>
        </a:p>
      </dsp:txBody>
      <dsp:txXfrm>
        <a:off x="4487234" y="1950101"/>
        <a:ext cx="957527" cy="559872"/>
      </dsp:txXfrm>
    </dsp:sp>
    <dsp:sp modelId="{8B1AE644-5DC9-45A8-AF99-B80DA7A4FB97}">
      <dsp:nvSpPr>
        <dsp:cNvPr id="0" name=""/>
        <dsp:cNvSpPr/>
      </dsp:nvSpPr>
      <dsp:spPr bwMode="white">
        <a:xfrm>
          <a:off x="4471398" y="2632468"/>
          <a:ext cx="1568856" cy="1118098"/>
        </a:xfrm>
        <a:prstGeom prst="roundRect">
          <a:avLst>
            <a:gd name="adj" fmla="val 16670"/>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tr-TR" sz="1600" kern="1200"/>
        </a:p>
      </dsp:txBody>
      <dsp:txXfrm>
        <a:off x="4525989" y="2687059"/>
        <a:ext cx="1459674" cy="1008916"/>
      </dsp:txXfrm>
    </dsp:sp>
    <dsp:sp modelId="{FECD93AE-EB73-4081-A74D-24653CF7FD45}">
      <dsp:nvSpPr>
        <dsp:cNvPr id="0" name=""/>
        <dsp:cNvSpPr/>
      </dsp:nvSpPr>
      <dsp:spPr bwMode="white">
        <a:xfrm>
          <a:off x="6024574" y="2913499"/>
          <a:ext cx="719756" cy="559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marL="114300" lvl="1" indent="-114300" algn="l" defTabSz="533400">
            <a:lnSpc>
              <a:spcPct val="90000"/>
            </a:lnSpc>
            <a:spcBef>
              <a:spcPct val="0"/>
            </a:spcBef>
            <a:spcAft>
              <a:spcPct val="15000"/>
            </a:spcAft>
            <a:buChar char="••"/>
          </a:pPr>
          <a:r>
            <a:rPr lang="tr-TR" sz="1200" kern="1200"/>
            <a:t>ÇÖZÜM</a:t>
          </a:r>
        </a:p>
      </dsp:txBody>
      <dsp:txXfrm>
        <a:off x="6024574" y="2913499"/>
        <a:ext cx="719756" cy="559872"/>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1">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bkpt" val="fixed"/>
          <dgm:param type="bkPtFixedVal" val="1"/>
          <dgm:param type="off" val="off"/>
          <dgm:param type="grDir" val="tL"/>
          <dgm:param type="flowDir" val="row"/>
        </dgm:alg>
      </dgm:if>
      <dgm:else name="Name2">
        <dgm:alg type="snake">
          <dgm:param type="bkpt" val="fixed"/>
          <dgm:param type="bkPtFixedVal" val="1"/>
          <dgm:param type="off" val="off"/>
          <dgm:param type="grDir" val="tR"/>
          <dgm:param type="flowDir" val="row"/>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1">
  <dgm:title val=""/>
  <dgm:desc val=""/>
  <dgm:catLst>
    <dgm:cat type="simple" pri="105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9D8A00-36D1-4287-9689-E91EE13DC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3832</Words>
  <Characters>21848</Characters>
  <Application>Microsoft Office Word</Application>
  <DocSecurity>0</DocSecurity>
  <Lines>182</Lines>
  <Paragraphs>51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GİZEM KARABACAK</dc:creator>
  <cp:lastModifiedBy>fatih yıldızhan</cp:lastModifiedBy>
  <cp:revision>12</cp:revision>
  <cp:lastPrinted>2022-05-17T09:49:00Z</cp:lastPrinted>
  <dcterms:created xsi:type="dcterms:W3CDTF">2022-05-17T12:09:00Z</dcterms:created>
  <dcterms:modified xsi:type="dcterms:W3CDTF">2022-05-17T12:32:00Z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61512B6E9700448B88E0EA219859B931</vt:lpwstr>
  </property>
</Properties>
</file>